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BA2F5" w14:textId="77777777" w:rsidR="00201640" w:rsidRDefault="00201640" w:rsidP="00D65C59">
      <w:pPr>
        <w:jc w:val="center"/>
      </w:pPr>
    </w:p>
    <w:p w14:paraId="75D538DD" w14:textId="77777777" w:rsidR="00201640" w:rsidRDefault="00201640" w:rsidP="00D65C59">
      <w:pPr>
        <w:jc w:val="center"/>
      </w:pPr>
    </w:p>
    <w:p w14:paraId="07A2C75B" w14:textId="77777777" w:rsidR="00201640" w:rsidRDefault="00201640" w:rsidP="00D65C59">
      <w:pPr>
        <w:jc w:val="center"/>
      </w:pPr>
    </w:p>
    <w:p w14:paraId="7ED151BA" w14:textId="77777777" w:rsidR="00201640" w:rsidRDefault="00201640" w:rsidP="00D65C59">
      <w:pPr>
        <w:jc w:val="center"/>
      </w:pPr>
    </w:p>
    <w:p w14:paraId="124650A5" w14:textId="77777777" w:rsidR="00201640" w:rsidRDefault="00201640" w:rsidP="00D65C59">
      <w:pPr>
        <w:jc w:val="center"/>
      </w:pPr>
    </w:p>
    <w:p w14:paraId="7A41CB5B" w14:textId="77777777" w:rsidR="00201640" w:rsidRDefault="00201640" w:rsidP="00D65C59">
      <w:pPr>
        <w:jc w:val="center"/>
      </w:pPr>
    </w:p>
    <w:p w14:paraId="6CEADC9B" w14:textId="77777777" w:rsidR="00201640" w:rsidRDefault="00201640" w:rsidP="00D65C59">
      <w:pPr>
        <w:jc w:val="center"/>
      </w:pPr>
    </w:p>
    <w:p w14:paraId="61A784B7" w14:textId="77777777" w:rsidR="00201640" w:rsidRDefault="00201640" w:rsidP="00D65C59">
      <w:pPr>
        <w:jc w:val="center"/>
      </w:pPr>
    </w:p>
    <w:p w14:paraId="4BFEA096" w14:textId="77777777" w:rsidR="00201640" w:rsidRDefault="00201640" w:rsidP="00D65C59">
      <w:pPr>
        <w:jc w:val="center"/>
      </w:pPr>
    </w:p>
    <w:p w14:paraId="3ACF056F" w14:textId="77777777" w:rsidR="00201640" w:rsidRDefault="00201640" w:rsidP="00D65C59">
      <w:pPr>
        <w:jc w:val="center"/>
      </w:pPr>
    </w:p>
    <w:p w14:paraId="118A42AA" w14:textId="77777777" w:rsidR="00201640" w:rsidRDefault="00201640" w:rsidP="00D65C59">
      <w:pPr>
        <w:jc w:val="center"/>
      </w:pPr>
    </w:p>
    <w:p w14:paraId="37C1E7CA" w14:textId="77777777" w:rsidR="00201640" w:rsidRDefault="00201640" w:rsidP="00D65C59">
      <w:pPr>
        <w:jc w:val="center"/>
      </w:pPr>
    </w:p>
    <w:p w14:paraId="2870A946" w14:textId="77777777" w:rsidR="00201640" w:rsidRDefault="00201640" w:rsidP="00D65C59">
      <w:pPr>
        <w:jc w:val="center"/>
      </w:pPr>
    </w:p>
    <w:p w14:paraId="6D7ED731" w14:textId="77777777" w:rsidR="00201640" w:rsidRDefault="00201640" w:rsidP="00D65C59">
      <w:pPr>
        <w:jc w:val="center"/>
      </w:pPr>
    </w:p>
    <w:p w14:paraId="7CFDDD3E" w14:textId="77777777" w:rsidR="00201640" w:rsidRDefault="00201640" w:rsidP="00D65C59">
      <w:pPr>
        <w:jc w:val="center"/>
      </w:pPr>
    </w:p>
    <w:p w14:paraId="1AE4A565" w14:textId="4A327BE1" w:rsidR="003A69F2" w:rsidRPr="000F73A4" w:rsidRDefault="003A69F2" w:rsidP="00C154BF">
      <w:pPr>
        <w:ind w:firstLine="720"/>
        <w:jc w:val="center"/>
      </w:pPr>
      <w:r w:rsidRPr="000F73A4">
        <w:t>Adler Graduate School</w:t>
      </w:r>
    </w:p>
    <w:p w14:paraId="34F85B33" w14:textId="77777777" w:rsidR="00201640" w:rsidRDefault="00201640" w:rsidP="00D65C59">
      <w:pPr>
        <w:jc w:val="center"/>
      </w:pPr>
    </w:p>
    <w:p w14:paraId="13A9C85A" w14:textId="2F6446AE" w:rsidR="00A92B9C" w:rsidRPr="000F73A4" w:rsidRDefault="00D65C59" w:rsidP="00D65C59">
      <w:pPr>
        <w:jc w:val="center"/>
      </w:pPr>
      <w:r w:rsidRPr="000F73A4">
        <w:t>Report of Substantive Change</w:t>
      </w:r>
      <w:r w:rsidR="006B12AB" w:rsidRPr="000F73A4">
        <w:t xml:space="preserve"> Progress</w:t>
      </w:r>
      <w:r w:rsidRPr="000F73A4">
        <w:t xml:space="preserve"> – Move to a New Campus</w:t>
      </w:r>
    </w:p>
    <w:p w14:paraId="2CC1BD34" w14:textId="1F8435C1" w:rsidR="00D65C59" w:rsidRPr="000F73A4" w:rsidRDefault="00D65C59" w:rsidP="00D65C59">
      <w:pPr>
        <w:jc w:val="center"/>
      </w:pPr>
    </w:p>
    <w:p w14:paraId="5B823429" w14:textId="636E3FCB" w:rsidR="00C154BF" w:rsidRDefault="00C154BF" w:rsidP="00C154BF">
      <w:pPr>
        <w:jc w:val="center"/>
      </w:pPr>
      <w:r>
        <w:t>Submitted to the Higher Learning Commission</w:t>
      </w:r>
    </w:p>
    <w:p w14:paraId="17924B94" w14:textId="626A37C4" w:rsidR="00C154BF" w:rsidRDefault="00C154BF" w:rsidP="00C154BF">
      <w:pPr>
        <w:jc w:val="center"/>
      </w:pPr>
    </w:p>
    <w:p w14:paraId="1FEA5397" w14:textId="0F40FC8D" w:rsidR="00C154BF" w:rsidRPr="00C154BF" w:rsidRDefault="00C154BF" w:rsidP="00C154BF">
      <w:pPr>
        <w:jc w:val="center"/>
      </w:pPr>
      <w:r>
        <w:t>December 2018</w:t>
      </w:r>
    </w:p>
    <w:p w14:paraId="07C6DEF5" w14:textId="77777777" w:rsidR="00C154BF" w:rsidRDefault="00C154BF" w:rsidP="00DF44EA">
      <w:pPr>
        <w:jc w:val="center"/>
        <w:rPr>
          <w:b/>
        </w:rPr>
      </w:pPr>
    </w:p>
    <w:p w14:paraId="5FA29E52" w14:textId="77777777" w:rsidR="00C154BF" w:rsidRDefault="00C154BF" w:rsidP="00DF44EA">
      <w:pPr>
        <w:jc w:val="center"/>
        <w:rPr>
          <w:b/>
        </w:rPr>
      </w:pPr>
    </w:p>
    <w:p w14:paraId="39368FD9" w14:textId="77777777" w:rsidR="00C154BF" w:rsidRDefault="00C154BF" w:rsidP="00DF44EA">
      <w:pPr>
        <w:jc w:val="center"/>
        <w:rPr>
          <w:b/>
        </w:rPr>
      </w:pPr>
    </w:p>
    <w:p w14:paraId="172DB121" w14:textId="77777777" w:rsidR="00C154BF" w:rsidRDefault="00C154BF" w:rsidP="00DF44EA">
      <w:pPr>
        <w:jc w:val="center"/>
        <w:rPr>
          <w:b/>
        </w:rPr>
      </w:pPr>
    </w:p>
    <w:p w14:paraId="0F896EC3" w14:textId="77777777" w:rsidR="00C154BF" w:rsidRDefault="00C154BF" w:rsidP="00DF44EA">
      <w:pPr>
        <w:jc w:val="center"/>
        <w:rPr>
          <w:b/>
        </w:rPr>
      </w:pPr>
    </w:p>
    <w:p w14:paraId="7116A574" w14:textId="77777777" w:rsidR="00C154BF" w:rsidRDefault="00C154BF" w:rsidP="00DF44EA">
      <w:pPr>
        <w:jc w:val="center"/>
        <w:rPr>
          <w:b/>
        </w:rPr>
      </w:pPr>
    </w:p>
    <w:p w14:paraId="11D2D08D" w14:textId="77777777" w:rsidR="00C154BF" w:rsidRDefault="00C154BF" w:rsidP="00DF44EA">
      <w:pPr>
        <w:jc w:val="center"/>
        <w:rPr>
          <w:b/>
        </w:rPr>
      </w:pPr>
    </w:p>
    <w:p w14:paraId="4F7787C2" w14:textId="77777777" w:rsidR="00C154BF" w:rsidRDefault="00C154BF" w:rsidP="00DF44EA">
      <w:pPr>
        <w:jc w:val="center"/>
        <w:rPr>
          <w:b/>
        </w:rPr>
      </w:pPr>
    </w:p>
    <w:p w14:paraId="0E6415A9" w14:textId="77777777" w:rsidR="00C154BF" w:rsidRDefault="00C154BF" w:rsidP="00DF44EA">
      <w:pPr>
        <w:jc w:val="center"/>
        <w:rPr>
          <w:b/>
        </w:rPr>
      </w:pPr>
    </w:p>
    <w:p w14:paraId="7B75DF76" w14:textId="77777777" w:rsidR="00C154BF" w:rsidRDefault="00C154BF" w:rsidP="00DF44EA">
      <w:pPr>
        <w:jc w:val="center"/>
        <w:rPr>
          <w:b/>
        </w:rPr>
      </w:pPr>
    </w:p>
    <w:p w14:paraId="56F42A04" w14:textId="77777777" w:rsidR="00C154BF" w:rsidRDefault="00C154BF" w:rsidP="00DF44EA">
      <w:pPr>
        <w:jc w:val="center"/>
        <w:rPr>
          <w:b/>
        </w:rPr>
      </w:pPr>
    </w:p>
    <w:p w14:paraId="4D424A3A" w14:textId="77777777" w:rsidR="00C154BF" w:rsidRDefault="00C154BF" w:rsidP="00DF44EA">
      <w:pPr>
        <w:jc w:val="center"/>
        <w:rPr>
          <w:b/>
        </w:rPr>
      </w:pPr>
    </w:p>
    <w:p w14:paraId="75B3E6BA" w14:textId="77777777" w:rsidR="00C154BF" w:rsidRDefault="00C154BF" w:rsidP="00DF44EA">
      <w:pPr>
        <w:jc w:val="center"/>
        <w:rPr>
          <w:b/>
        </w:rPr>
      </w:pPr>
    </w:p>
    <w:p w14:paraId="5B9916BB" w14:textId="77777777" w:rsidR="00C154BF" w:rsidRDefault="00C154BF" w:rsidP="00DF44EA">
      <w:pPr>
        <w:jc w:val="center"/>
        <w:rPr>
          <w:b/>
        </w:rPr>
      </w:pPr>
    </w:p>
    <w:p w14:paraId="640C6C6B" w14:textId="77777777" w:rsidR="00C154BF" w:rsidRDefault="00C154BF" w:rsidP="00DF44EA">
      <w:pPr>
        <w:jc w:val="center"/>
        <w:rPr>
          <w:b/>
        </w:rPr>
      </w:pPr>
    </w:p>
    <w:p w14:paraId="10692759" w14:textId="77777777" w:rsidR="00C154BF" w:rsidRDefault="00C154BF" w:rsidP="00DF44EA">
      <w:pPr>
        <w:jc w:val="center"/>
        <w:rPr>
          <w:b/>
        </w:rPr>
      </w:pPr>
    </w:p>
    <w:p w14:paraId="6CF5EA84" w14:textId="77777777" w:rsidR="00C154BF" w:rsidRDefault="00C154BF" w:rsidP="00DF44EA">
      <w:pPr>
        <w:jc w:val="center"/>
        <w:rPr>
          <w:b/>
        </w:rPr>
      </w:pPr>
    </w:p>
    <w:p w14:paraId="046E131D" w14:textId="77777777" w:rsidR="00C154BF" w:rsidRDefault="00C154BF" w:rsidP="00DF44EA">
      <w:pPr>
        <w:jc w:val="center"/>
        <w:rPr>
          <w:b/>
        </w:rPr>
      </w:pPr>
    </w:p>
    <w:p w14:paraId="61FC3CF6" w14:textId="77777777" w:rsidR="00C154BF" w:rsidRDefault="00C154BF" w:rsidP="00DF44EA">
      <w:pPr>
        <w:jc w:val="center"/>
        <w:rPr>
          <w:b/>
        </w:rPr>
      </w:pPr>
    </w:p>
    <w:p w14:paraId="4A3AA7B1" w14:textId="77777777" w:rsidR="00C154BF" w:rsidRDefault="00C154BF" w:rsidP="00DF44EA">
      <w:pPr>
        <w:jc w:val="center"/>
        <w:rPr>
          <w:b/>
        </w:rPr>
      </w:pPr>
    </w:p>
    <w:p w14:paraId="7E0F6039" w14:textId="77777777" w:rsidR="00C154BF" w:rsidRDefault="00C154BF" w:rsidP="00DF44EA">
      <w:pPr>
        <w:jc w:val="center"/>
        <w:rPr>
          <w:b/>
        </w:rPr>
      </w:pPr>
    </w:p>
    <w:p w14:paraId="16A832E2" w14:textId="77777777" w:rsidR="00C154BF" w:rsidRDefault="00C154BF" w:rsidP="00DF44EA">
      <w:pPr>
        <w:jc w:val="center"/>
        <w:rPr>
          <w:b/>
        </w:rPr>
      </w:pPr>
    </w:p>
    <w:p w14:paraId="29F189EA" w14:textId="77777777" w:rsidR="00C154BF" w:rsidRDefault="00C154BF" w:rsidP="00DF44EA">
      <w:pPr>
        <w:jc w:val="center"/>
        <w:rPr>
          <w:b/>
        </w:rPr>
      </w:pPr>
    </w:p>
    <w:p w14:paraId="0BAB7C97" w14:textId="200D600B" w:rsidR="00C154BF" w:rsidRDefault="00C154BF" w:rsidP="00DF44EA">
      <w:pPr>
        <w:jc w:val="center"/>
        <w:rPr>
          <w:b/>
        </w:rPr>
      </w:pPr>
    </w:p>
    <w:p w14:paraId="3C2A4D67" w14:textId="3DE8463B" w:rsidR="00C154BF" w:rsidRDefault="00C154BF" w:rsidP="00DF44EA">
      <w:pPr>
        <w:jc w:val="center"/>
        <w:rPr>
          <w:b/>
        </w:rPr>
      </w:pPr>
    </w:p>
    <w:p w14:paraId="62ACB1A2" w14:textId="77777777" w:rsidR="00C154BF" w:rsidRDefault="00C154BF" w:rsidP="00C154BF">
      <w:pPr>
        <w:jc w:val="center"/>
        <w:rPr>
          <w:b/>
        </w:rPr>
      </w:pPr>
    </w:p>
    <w:p w14:paraId="529BDF1B" w14:textId="77ED38E5" w:rsidR="00C154BF" w:rsidRPr="000F73A4" w:rsidRDefault="00C154BF" w:rsidP="00C154BF">
      <w:pPr>
        <w:jc w:val="center"/>
      </w:pPr>
      <w:r w:rsidRPr="000F73A4">
        <w:lastRenderedPageBreak/>
        <w:t>Adler Graduate School</w:t>
      </w:r>
    </w:p>
    <w:p w14:paraId="40CAE0DB" w14:textId="77777777" w:rsidR="00C154BF" w:rsidRPr="000F73A4" w:rsidRDefault="00C154BF" w:rsidP="00C154BF">
      <w:pPr>
        <w:jc w:val="center"/>
      </w:pPr>
      <w:r w:rsidRPr="000F73A4">
        <w:t>Report of Substantive Change Progress – Move to a New Campus</w:t>
      </w:r>
    </w:p>
    <w:p w14:paraId="000172C0" w14:textId="77777777" w:rsidR="00C154BF" w:rsidRDefault="00C154BF" w:rsidP="00DF44EA">
      <w:pPr>
        <w:jc w:val="center"/>
        <w:rPr>
          <w:b/>
        </w:rPr>
      </w:pPr>
    </w:p>
    <w:p w14:paraId="05E6ED87" w14:textId="4CD77071" w:rsidR="001E3BDB" w:rsidRPr="000F73A4" w:rsidRDefault="001E3BDB" w:rsidP="00DF44EA">
      <w:pPr>
        <w:jc w:val="center"/>
        <w:rPr>
          <w:b/>
        </w:rPr>
      </w:pPr>
      <w:r w:rsidRPr="000F73A4">
        <w:rPr>
          <w:b/>
        </w:rPr>
        <w:t>Progress made in launching the new campus since the original substantive change application</w:t>
      </w:r>
    </w:p>
    <w:p w14:paraId="7BD093CA" w14:textId="77777777" w:rsidR="001E3BDB" w:rsidRPr="000F73A4" w:rsidRDefault="001E3BDB" w:rsidP="00D65C59">
      <w:pPr>
        <w:rPr>
          <w:b/>
        </w:rPr>
      </w:pPr>
    </w:p>
    <w:p w14:paraId="2E0EF9FE" w14:textId="4F03907A" w:rsidR="00D65C59" w:rsidRPr="000F73A4" w:rsidRDefault="00D65C59" w:rsidP="00D65C59">
      <w:r w:rsidRPr="000F73A4">
        <w:t>On March 16</w:t>
      </w:r>
      <w:r w:rsidR="00035B4F" w:rsidRPr="000F73A4">
        <w:t>th</w:t>
      </w:r>
      <w:r w:rsidRPr="000F73A4">
        <w:t xml:space="preserve"> of this year, Adler Graduate School submitted a proposal </w:t>
      </w:r>
      <w:r w:rsidR="00821150" w:rsidRPr="000F73A4">
        <w:t xml:space="preserve">to the Higher Learning Commission </w:t>
      </w:r>
      <w:r w:rsidRPr="000F73A4">
        <w:t xml:space="preserve">for a substantive change regarding the campus relocation from Richfield, MN to Minnetonka, MN. </w:t>
      </w:r>
      <w:r w:rsidR="00821150" w:rsidRPr="000F73A4">
        <w:t xml:space="preserve">We received notice that </w:t>
      </w:r>
      <w:r w:rsidR="00035B4F" w:rsidRPr="000F73A4">
        <w:t>the request had been recommended for approval on May 9</w:t>
      </w:r>
      <w:r w:rsidR="00035B4F" w:rsidRPr="000F73A4">
        <w:rPr>
          <w:vertAlign w:val="superscript"/>
        </w:rPr>
        <w:t>th</w:t>
      </w:r>
      <w:r w:rsidR="00035B4F" w:rsidRPr="000F73A4">
        <w:t xml:space="preserve">, and </w:t>
      </w:r>
      <w:r w:rsidR="00B8122A">
        <w:t>the application was approved by</w:t>
      </w:r>
      <w:r w:rsidR="00035B4F" w:rsidRPr="000F73A4">
        <w:t xml:space="preserve"> the Institutional Actions Council</w:t>
      </w:r>
      <w:r w:rsidR="00B8122A">
        <w:t xml:space="preserve"> </w:t>
      </w:r>
      <w:r w:rsidR="00F021A2" w:rsidRPr="000F73A4">
        <w:rPr>
          <w:color w:val="000000" w:themeColor="text1"/>
        </w:rPr>
        <w:t xml:space="preserve">at the </w:t>
      </w:r>
      <w:r w:rsidR="00002861" w:rsidRPr="000F73A4">
        <w:t xml:space="preserve">June 2018 meeting </w:t>
      </w:r>
      <w:r w:rsidR="00F021A2" w:rsidRPr="000F73A4">
        <w:t>(</w:t>
      </w:r>
      <w:hyperlink r:id="rId7" w:history="1">
        <w:r w:rsidR="00F021A2" w:rsidRPr="000F73A4">
          <w:rPr>
            <w:rStyle w:val="Hyperlink"/>
            <w:shd w:val="clear" w:color="auto" w:fill="FFFFFF"/>
          </w:rPr>
          <w:t>https://www.hlcommission.org/Student-Resources/june-2018-actions.html</w:t>
        </w:r>
      </w:hyperlink>
      <w:r w:rsidR="00F021A2" w:rsidRPr="000F73A4">
        <w:rPr>
          <w:shd w:val="clear" w:color="auto" w:fill="FFFFFF"/>
        </w:rPr>
        <w:t xml:space="preserve">). </w:t>
      </w:r>
      <w:r w:rsidR="00035B4F" w:rsidRPr="000F73A4">
        <w:t>The sale of the building located at East 78</w:t>
      </w:r>
      <w:r w:rsidR="00035B4F" w:rsidRPr="000F73A4">
        <w:rPr>
          <w:vertAlign w:val="superscript"/>
        </w:rPr>
        <w:t>th</w:t>
      </w:r>
      <w:r w:rsidR="00035B4F" w:rsidRPr="000F73A4">
        <w:t xml:space="preserve"> Street Richfield</w:t>
      </w:r>
      <w:r w:rsidR="00F021A2" w:rsidRPr="000F73A4">
        <w:t>,</w:t>
      </w:r>
      <w:r w:rsidR="00035B4F" w:rsidRPr="000F73A4">
        <w:t xml:space="preserve"> M</w:t>
      </w:r>
      <w:r w:rsidR="0051669D" w:rsidRPr="000F73A4">
        <w:t>N</w:t>
      </w:r>
      <w:r w:rsidR="00035B4F" w:rsidRPr="000F73A4">
        <w:t xml:space="preserve"> 55423 and the purchase of the building at 10225 Yellow Circle Drive Minnetonka</w:t>
      </w:r>
      <w:r w:rsidR="00F021A2" w:rsidRPr="000F73A4">
        <w:t>,</w:t>
      </w:r>
      <w:r w:rsidR="00035B4F" w:rsidRPr="000F73A4">
        <w:t xml:space="preserve"> M</w:t>
      </w:r>
      <w:r w:rsidR="0051669D" w:rsidRPr="000F73A4">
        <w:t>N</w:t>
      </w:r>
      <w:r w:rsidR="00035B4F" w:rsidRPr="000F73A4">
        <w:t xml:space="preserve"> </w:t>
      </w:r>
      <w:r w:rsidR="00F021A2" w:rsidRPr="000F73A4">
        <w:t xml:space="preserve">55343 </w:t>
      </w:r>
      <w:r w:rsidR="00035B4F" w:rsidRPr="000F73A4">
        <w:t>were concluded according to schedule and on May 9</w:t>
      </w:r>
      <w:r w:rsidR="00035B4F" w:rsidRPr="000F73A4">
        <w:rPr>
          <w:vertAlign w:val="superscript"/>
        </w:rPr>
        <w:t>th</w:t>
      </w:r>
      <w:r w:rsidR="00035B4F" w:rsidRPr="000F73A4">
        <w:t xml:space="preserve"> A</w:t>
      </w:r>
      <w:r w:rsidR="00B8122A">
        <w:t>dler Graduate School</w:t>
      </w:r>
      <w:r w:rsidR="00035B4F" w:rsidRPr="000F73A4">
        <w:t xml:space="preserve"> received approval of the conditional use permit by the city of Minnetonka, which allowed the remodeling process to start. Remodeling was performed </w:t>
      </w:r>
      <w:r w:rsidR="00741826" w:rsidRPr="000F73A4">
        <w:t>according to the plans attached to the substantive change application and within the expected timeframe, and operations/classes on the new campus were initiated according to the schedule proposed on the application, on August 12</w:t>
      </w:r>
      <w:r w:rsidR="00741826" w:rsidRPr="000F73A4">
        <w:rPr>
          <w:vertAlign w:val="superscript"/>
        </w:rPr>
        <w:t>th</w:t>
      </w:r>
      <w:r w:rsidR="00741826" w:rsidRPr="000F73A4">
        <w:t>, 2018.</w:t>
      </w:r>
      <w:r w:rsidR="00DF44EA" w:rsidRPr="000F73A4">
        <w:t xml:space="preserve"> </w:t>
      </w:r>
    </w:p>
    <w:p w14:paraId="385D8CF9" w14:textId="32264675" w:rsidR="001E3BDB" w:rsidRPr="000F73A4" w:rsidRDefault="001E3BDB" w:rsidP="00DF44EA">
      <w:pPr>
        <w:spacing w:before="100" w:beforeAutospacing="1" w:after="100" w:afterAutospacing="1"/>
        <w:jc w:val="center"/>
        <w:rPr>
          <w:b/>
        </w:rPr>
      </w:pPr>
      <w:r w:rsidRPr="000F73A4">
        <w:rPr>
          <w:b/>
        </w:rPr>
        <w:t>Implementation of and revisions to the business plan submitted with the change application</w:t>
      </w:r>
    </w:p>
    <w:p w14:paraId="41D20C27" w14:textId="47490D6B" w:rsidR="006101ED" w:rsidRPr="000F73A4" w:rsidRDefault="009564C3" w:rsidP="00D65C59">
      <w:r w:rsidRPr="000F73A4">
        <w:t xml:space="preserve">The school continues to operate according to the business plan that led to the campus relocation. The driving force for the move was based on our </w:t>
      </w:r>
      <w:r w:rsidR="00F53926" w:rsidRPr="000F73A4">
        <w:t>institutional effectiveness</w:t>
      </w:r>
      <w:r w:rsidRPr="000F73A4">
        <w:t xml:space="preserve"> goals, with include:</w:t>
      </w:r>
    </w:p>
    <w:p w14:paraId="3FA72547" w14:textId="77777777" w:rsidR="002D50FE" w:rsidRPr="000F73A4" w:rsidRDefault="002D50FE" w:rsidP="009564C3">
      <w:pPr>
        <w:rPr>
          <w:b/>
        </w:rPr>
      </w:pPr>
    </w:p>
    <w:p w14:paraId="00DB409F" w14:textId="176C4AF7" w:rsidR="009564C3" w:rsidRPr="000F73A4" w:rsidRDefault="009564C3" w:rsidP="00DF44EA">
      <w:pPr>
        <w:ind w:firstLine="720"/>
        <w:rPr>
          <w:b/>
        </w:rPr>
      </w:pPr>
      <w:r w:rsidRPr="000F73A4">
        <w:rPr>
          <w:b/>
        </w:rPr>
        <w:t xml:space="preserve">1. Exceptional Education: Provide an excellent graduate education. </w:t>
      </w:r>
    </w:p>
    <w:p w14:paraId="764ABD7E" w14:textId="77777777" w:rsidR="009564C3" w:rsidRPr="000F73A4" w:rsidRDefault="009564C3" w:rsidP="009564C3">
      <w:pPr>
        <w:pStyle w:val="BodyText"/>
        <w:ind w:left="720" w:right="615"/>
        <w:rPr>
          <w:color w:val="231F20"/>
          <w:spacing w:val="-4"/>
          <w:w w:val="105"/>
          <w:sz w:val="24"/>
        </w:rPr>
      </w:pPr>
      <w:r w:rsidRPr="000F73A4">
        <w:rPr>
          <w:color w:val="231F20"/>
          <w:spacing w:val="-4"/>
          <w:w w:val="105"/>
          <w:sz w:val="24"/>
        </w:rPr>
        <w:t>Goal 1.1: To provide an academic educational programming that meets standards of best practice.</w:t>
      </w:r>
    </w:p>
    <w:p w14:paraId="2C5491A6" w14:textId="77777777" w:rsidR="009564C3" w:rsidRPr="000F73A4" w:rsidRDefault="009564C3" w:rsidP="009564C3">
      <w:pPr>
        <w:pStyle w:val="BodyText"/>
        <w:ind w:left="720" w:right="615"/>
        <w:rPr>
          <w:color w:val="231F20"/>
          <w:spacing w:val="-4"/>
          <w:w w:val="105"/>
          <w:sz w:val="24"/>
        </w:rPr>
      </w:pPr>
      <w:r w:rsidRPr="000F73A4">
        <w:rPr>
          <w:color w:val="231F20"/>
          <w:spacing w:val="-4"/>
          <w:w w:val="105"/>
          <w:sz w:val="24"/>
        </w:rPr>
        <w:t>Goal 1.2: To engage in continuous improvement driven by assessment of student learning outcomes.</w:t>
      </w:r>
    </w:p>
    <w:p w14:paraId="43644A85" w14:textId="77777777" w:rsidR="009564C3" w:rsidRPr="000F73A4" w:rsidRDefault="009564C3" w:rsidP="009564C3">
      <w:pPr>
        <w:pStyle w:val="BodyText"/>
        <w:ind w:left="720" w:right="615"/>
        <w:rPr>
          <w:color w:val="231F20"/>
          <w:spacing w:val="-4"/>
          <w:w w:val="105"/>
          <w:sz w:val="24"/>
        </w:rPr>
      </w:pPr>
      <w:r w:rsidRPr="000F73A4">
        <w:rPr>
          <w:color w:val="231F20"/>
          <w:spacing w:val="-4"/>
          <w:w w:val="105"/>
          <w:sz w:val="24"/>
        </w:rPr>
        <w:t>Goal 1.3: To promote student professional development through student-faculty interactions in and out of the classroom</w:t>
      </w:r>
    </w:p>
    <w:p w14:paraId="798BB983" w14:textId="77777777" w:rsidR="009564C3" w:rsidRPr="000F73A4" w:rsidRDefault="009564C3" w:rsidP="009564C3">
      <w:pPr>
        <w:pStyle w:val="BodyText"/>
        <w:ind w:left="720" w:right="615"/>
        <w:rPr>
          <w:sz w:val="24"/>
        </w:rPr>
      </w:pPr>
      <w:r w:rsidRPr="000F73A4">
        <w:rPr>
          <w:sz w:val="24"/>
        </w:rPr>
        <w:t>Goal 1.4: To employ highly qualified staff, faculty and administrators.</w:t>
      </w:r>
    </w:p>
    <w:p w14:paraId="0058D7B2" w14:textId="77777777" w:rsidR="009564C3" w:rsidRPr="000F73A4" w:rsidRDefault="009564C3" w:rsidP="009564C3">
      <w:pPr>
        <w:pStyle w:val="BodyText"/>
        <w:ind w:left="720" w:right="615"/>
        <w:rPr>
          <w:color w:val="231F20"/>
          <w:spacing w:val="-4"/>
          <w:w w:val="105"/>
          <w:sz w:val="24"/>
        </w:rPr>
      </w:pPr>
      <w:r w:rsidRPr="000F73A4">
        <w:rPr>
          <w:sz w:val="24"/>
        </w:rPr>
        <w:t>Goal 1.5: To promote faculty development that enhances teaching and supports lifelong learning.</w:t>
      </w:r>
    </w:p>
    <w:p w14:paraId="6B5779F0" w14:textId="77777777" w:rsidR="009564C3" w:rsidRPr="000F73A4" w:rsidRDefault="009564C3" w:rsidP="009564C3">
      <w:pPr>
        <w:pStyle w:val="ListParagraph"/>
        <w:spacing w:line="240" w:lineRule="auto"/>
        <w:contextualSpacing w:val="0"/>
        <w:rPr>
          <w:rFonts w:cs="Times New Roman"/>
          <w:sz w:val="24"/>
        </w:rPr>
      </w:pPr>
    </w:p>
    <w:p w14:paraId="15EDE7D3" w14:textId="69DC7916" w:rsidR="009564C3" w:rsidRPr="000F73A4" w:rsidRDefault="009564C3" w:rsidP="001E3BDB">
      <w:pPr>
        <w:ind w:firstLine="720"/>
        <w:rPr>
          <w:b/>
        </w:rPr>
      </w:pPr>
      <w:r w:rsidRPr="000F73A4">
        <w:rPr>
          <w:b/>
        </w:rPr>
        <w:t xml:space="preserve">2. Adlerian Principles: Foster a culture that demonstrates Adlerian Principles </w:t>
      </w:r>
    </w:p>
    <w:p w14:paraId="62E34046" w14:textId="77777777" w:rsidR="009564C3" w:rsidRPr="000F73A4" w:rsidRDefault="009564C3" w:rsidP="009564C3">
      <w:pPr>
        <w:pStyle w:val="BodyText"/>
        <w:ind w:left="720" w:right="615"/>
        <w:rPr>
          <w:color w:val="231F20"/>
          <w:spacing w:val="-4"/>
          <w:w w:val="105"/>
          <w:sz w:val="24"/>
        </w:rPr>
      </w:pPr>
      <w:r w:rsidRPr="000F73A4">
        <w:rPr>
          <w:color w:val="231F20"/>
          <w:spacing w:val="-4"/>
          <w:w w:val="105"/>
          <w:sz w:val="24"/>
        </w:rPr>
        <w:t>Goal 2.1: To integrate Adlerian Principles into all our educational activities.</w:t>
      </w:r>
    </w:p>
    <w:p w14:paraId="4325A73B" w14:textId="77777777" w:rsidR="009564C3" w:rsidRPr="000F73A4" w:rsidRDefault="009564C3" w:rsidP="009564C3">
      <w:pPr>
        <w:pStyle w:val="BodyText"/>
        <w:ind w:left="720" w:right="615"/>
        <w:rPr>
          <w:color w:val="231F20"/>
          <w:spacing w:val="-4"/>
          <w:w w:val="105"/>
          <w:sz w:val="24"/>
        </w:rPr>
      </w:pPr>
      <w:r w:rsidRPr="000F73A4">
        <w:rPr>
          <w:color w:val="231F20"/>
          <w:spacing w:val="-4"/>
          <w:w w:val="105"/>
          <w:sz w:val="24"/>
        </w:rPr>
        <w:t>Goal 2.2: To practice Adlerian Principles throughout our campus community.</w:t>
      </w:r>
    </w:p>
    <w:p w14:paraId="168D4832" w14:textId="77777777" w:rsidR="009564C3" w:rsidRPr="000F73A4" w:rsidRDefault="009564C3" w:rsidP="009564C3">
      <w:pPr>
        <w:pStyle w:val="BodyText"/>
        <w:ind w:left="720" w:right="615"/>
        <w:rPr>
          <w:color w:val="231F20"/>
          <w:spacing w:val="-4"/>
          <w:w w:val="105"/>
          <w:sz w:val="24"/>
        </w:rPr>
      </w:pPr>
      <w:r w:rsidRPr="000F73A4">
        <w:rPr>
          <w:color w:val="231F20"/>
          <w:spacing w:val="-4"/>
          <w:w w:val="105"/>
          <w:sz w:val="24"/>
        </w:rPr>
        <w:t>Goal 2.3: To demonstrate Adlerian Principles through community activities.</w:t>
      </w:r>
    </w:p>
    <w:p w14:paraId="45175DC3" w14:textId="77777777" w:rsidR="009564C3" w:rsidRPr="000F73A4" w:rsidRDefault="009564C3" w:rsidP="009564C3">
      <w:pPr>
        <w:pStyle w:val="BodyText"/>
        <w:ind w:left="720" w:right="615"/>
        <w:rPr>
          <w:color w:val="231F20"/>
          <w:spacing w:val="-4"/>
          <w:w w:val="105"/>
          <w:sz w:val="24"/>
        </w:rPr>
      </w:pPr>
    </w:p>
    <w:p w14:paraId="2C74D323" w14:textId="0575CFD0" w:rsidR="009564C3" w:rsidRPr="000F73A4" w:rsidRDefault="009564C3" w:rsidP="001E3BDB">
      <w:pPr>
        <w:ind w:firstLine="720"/>
        <w:rPr>
          <w:b/>
        </w:rPr>
      </w:pPr>
      <w:r w:rsidRPr="000F73A4">
        <w:rPr>
          <w:b/>
        </w:rPr>
        <w:t>3. Diversity: Prepare all students for service to diverse communities</w:t>
      </w:r>
    </w:p>
    <w:p w14:paraId="18D4C2A1" w14:textId="2E256FC0" w:rsidR="009564C3" w:rsidRPr="000F73A4" w:rsidRDefault="009564C3" w:rsidP="009564C3">
      <w:pPr>
        <w:pStyle w:val="ListParagraph"/>
        <w:ind w:left="811"/>
        <w:rPr>
          <w:rFonts w:cs="Times New Roman"/>
          <w:sz w:val="24"/>
        </w:rPr>
      </w:pPr>
      <w:r w:rsidRPr="000F73A4">
        <w:rPr>
          <w:rFonts w:cs="Times New Roman"/>
          <w:sz w:val="24"/>
        </w:rPr>
        <w:t>Goal 3.1: To seek out, identify, attract, and retain an increasingly diverse student body, staff, faculty, and board of directors to promote opportunities for understanding different perspectives.</w:t>
      </w:r>
    </w:p>
    <w:p w14:paraId="353B56F5" w14:textId="77777777" w:rsidR="009564C3" w:rsidRPr="000F73A4" w:rsidRDefault="009564C3" w:rsidP="009564C3">
      <w:pPr>
        <w:pStyle w:val="ListParagraph"/>
        <w:ind w:left="811"/>
        <w:rPr>
          <w:rFonts w:cs="Times New Roman"/>
          <w:sz w:val="24"/>
        </w:rPr>
      </w:pPr>
      <w:r w:rsidRPr="000F73A4">
        <w:rPr>
          <w:rFonts w:cs="Times New Roman"/>
          <w:sz w:val="24"/>
        </w:rPr>
        <w:t>Goal 3.2: To sustain, improve, and promote a sense of safety, belonging, and significance for all students.</w:t>
      </w:r>
    </w:p>
    <w:p w14:paraId="4083BEE2" w14:textId="77777777" w:rsidR="009564C3" w:rsidRPr="000F73A4" w:rsidRDefault="009564C3" w:rsidP="009564C3">
      <w:pPr>
        <w:pStyle w:val="ListParagraph"/>
        <w:ind w:left="811"/>
        <w:rPr>
          <w:rFonts w:cs="Times New Roman"/>
          <w:sz w:val="24"/>
        </w:rPr>
      </w:pPr>
      <w:r w:rsidRPr="000F73A4">
        <w:rPr>
          <w:rFonts w:cs="Times New Roman"/>
          <w:sz w:val="24"/>
        </w:rPr>
        <w:t>Goal 3.3: To increase multicultural counseling awareness, knowledge, and skills through curricular experiences</w:t>
      </w:r>
    </w:p>
    <w:p w14:paraId="193EC1B1" w14:textId="77777777" w:rsidR="009564C3" w:rsidRPr="000F73A4" w:rsidRDefault="009564C3" w:rsidP="009564C3">
      <w:pPr>
        <w:pStyle w:val="ListParagraph"/>
        <w:ind w:left="811"/>
        <w:rPr>
          <w:rFonts w:cs="Times New Roman"/>
          <w:sz w:val="24"/>
        </w:rPr>
      </w:pPr>
      <w:r w:rsidRPr="000F73A4">
        <w:rPr>
          <w:rFonts w:cs="Times New Roman"/>
          <w:sz w:val="24"/>
        </w:rPr>
        <w:lastRenderedPageBreak/>
        <w:t xml:space="preserve">Goal 3.4: To provide extra-curricular opportunities for students to develop multicultural and social justice counseling competencies. </w:t>
      </w:r>
    </w:p>
    <w:p w14:paraId="6FE24AA1" w14:textId="77777777" w:rsidR="009564C3" w:rsidRPr="000F73A4" w:rsidRDefault="009564C3" w:rsidP="009564C3">
      <w:pPr>
        <w:pStyle w:val="BodyText"/>
        <w:ind w:right="615"/>
        <w:rPr>
          <w:color w:val="231F20"/>
          <w:spacing w:val="-4"/>
          <w:w w:val="105"/>
          <w:sz w:val="24"/>
        </w:rPr>
      </w:pPr>
    </w:p>
    <w:p w14:paraId="5755E372" w14:textId="340E5CEA" w:rsidR="009564C3" w:rsidRPr="000F73A4" w:rsidRDefault="009564C3" w:rsidP="001E3BDB">
      <w:pPr>
        <w:ind w:firstLine="720"/>
        <w:rPr>
          <w:b/>
        </w:rPr>
      </w:pPr>
      <w:r w:rsidRPr="000F73A4">
        <w:rPr>
          <w:b/>
        </w:rPr>
        <w:t>4. Institutional Stability: Provide resources to support institutional stability</w:t>
      </w:r>
    </w:p>
    <w:p w14:paraId="1503680E" w14:textId="77777777" w:rsidR="009564C3" w:rsidRPr="000F73A4" w:rsidRDefault="009564C3" w:rsidP="009564C3">
      <w:pPr>
        <w:rPr>
          <w:b/>
        </w:rPr>
      </w:pPr>
    </w:p>
    <w:p w14:paraId="3EBB9A2F" w14:textId="77777777" w:rsidR="009564C3" w:rsidRPr="000F73A4" w:rsidRDefault="009564C3" w:rsidP="009564C3">
      <w:pPr>
        <w:pStyle w:val="BodyText"/>
        <w:ind w:left="720" w:right="615"/>
        <w:rPr>
          <w:color w:val="231F20"/>
          <w:spacing w:val="-4"/>
          <w:w w:val="105"/>
          <w:sz w:val="24"/>
        </w:rPr>
      </w:pPr>
      <w:r w:rsidRPr="000F73A4">
        <w:rPr>
          <w:color w:val="231F20"/>
          <w:spacing w:val="-4"/>
          <w:w w:val="105"/>
          <w:sz w:val="24"/>
        </w:rPr>
        <w:t>Goal 4.1: To ensure long-term institutional sustainability through diversified educational programming.</w:t>
      </w:r>
    </w:p>
    <w:p w14:paraId="3E16C049" w14:textId="77777777" w:rsidR="009564C3" w:rsidRPr="000F73A4" w:rsidRDefault="009564C3" w:rsidP="009564C3">
      <w:pPr>
        <w:pStyle w:val="BodyText"/>
        <w:ind w:left="720" w:right="615"/>
        <w:rPr>
          <w:color w:val="231F20"/>
          <w:spacing w:val="-4"/>
          <w:w w:val="105"/>
          <w:sz w:val="24"/>
        </w:rPr>
      </w:pPr>
      <w:r w:rsidRPr="000F73A4">
        <w:rPr>
          <w:color w:val="231F20"/>
          <w:spacing w:val="-4"/>
          <w:w w:val="105"/>
          <w:sz w:val="24"/>
        </w:rPr>
        <w:t>Goal 4.2: To monitor long-term institutional sustainability through enrollment management, tracking, and analysis.</w:t>
      </w:r>
    </w:p>
    <w:p w14:paraId="09DB87BD" w14:textId="77777777" w:rsidR="009564C3" w:rsidRPr="000F73A4" w:rsidRDefault="009564C3" w:rsidP="009564C3">
      <w:pPr>
        <w:pStyle w:val="BodyText"/>
        <w:ind w:left="720" w:right="615"/>
        <w:rPr>
          <w:color w:val="231F20"/>
          <w:spacing w:val="-4"/>
          <w:w w:val="105"/>
          <w:sz w:val="24"/>
        </w:rPr>
      </w:pPr>
      <w:r w:rsidRPr="000F73A4">
        <w:rPr>
          <w:color w:val="231F20"/>
          <w:spacing w:val="-4"/>
          <w:w w:val="105"/>
          <w:sz w:val="24"/>
        </w:rPr>
        <w:t>Goal 4.3: To ensure long-term institutional sustainability through responsible resource management and development.</w:t>
      </w:r>
    </w:p>
    <w:p w14:paraId="45F3219F" w14:textId="77777777" w:rsidR="009564C3" w:rsidRPr="000F73A4" w:rsidRDefault="009564C3" w:rsidP="009564C3">
      <w:pPr>
        <w:pStyle w:val="BodyText"/>
        <w:ind w:left="720" w:right="615"/>
        <w:rPr>
          <w:color w:val="231F20"/>
          <w:spacing w:val="-4"/>
          <w:w w:val="105"/>
          <w:sz w:val="24"/>
        </w:rPr>
      </w:pPr>
      <w:r w:rsidRPr="000F73A4">
        <w:rPr>
          <w:color w:val="231F20"/>
          <w:spacing w:val="-4"/>
          <w:w w:val="105"/>
          <w:sz w:val="24"/>
        </w:rPr>
        <w:t>Goal 4.4: To provide the facilities, equipment and resources necessary for long-term institutional sustainability.</w:t>
      </w:r>
    </w:p>
    <w:p w14:paraId="1B5DA0F0" w14:textId="71F3D84C" w:rsidR="009564C3" w:rsidRPr="000F73A4" w:rsidRDefault="009564C3" w:rsidP="009564C3">
      <w:pPr>
        <w:pStyle w:val="BodyText"/>
        <w:ind w:left="720" w:right="615"/>
        <w:rPr>
          <w:color w:val="231F20"/>
          <w:spacing w:val="-4"/>
          <w:w w:val="105"/>
          <w:sz w:val="24"/>
        </w:rPr>
      </w:pPr>
      <w:r w:rsidRPr="000F73A4">
        <w:rPr>
          <w:color w:val="231F20"/>
          <w:spacing w:val="-4"/>
          <w:w w:val="105"/>
          <w:sz w:val="24"/>
        </w:rPr>
        <w:t>Goal 4.5: To promote long-term institutional excellence by securing and maintaining the highest level of accreditation available for all programs.</w:t>
      </w:r>
    </w:p>
    <w:p w14:paraId="60A405D3" w14:textId="1DD05734" w:rsidR="009564C3" w:rsidRPr="000F73A4" w:rsidRDefault="009564C3" w:rsidP="009564C3">
      <w:pPr>
        <w:pStyle w:val="BodyText"/>
        <w:ind w:right="615"/>
        <w:rPr>
          <w:color w:val="231F20"/>
          <w:spacing w:val="-4"/>
          <w:w w:val="105"/>
          <w:sz w:val="24"/>
        </w:rPr>
      </w:pPr>
    </w:p>
    <w:p w14:paraId="5F97AE9F" w14:textId="7CE6D3EA" w:rsidR="00F021A2" w:rsidRPr="000F73A4" w:rsidRDefault="009564C3" w:rsidP="002D50FE">
      <w:pPr>
        <w:rPr>
          <w:color w:val="231F20"/>
          <w:spacing w:val="-4"/>
          <w:w w:val="105"/>
        </w:rPr>
      </w:pPr>
      <w:r w:rsidRPr="000F73A4">
        <w:rPr>
          <w:color w:val="231F20"/>
          <w:spacing w:val="-4"/>
          <w:w w:val="105"/>
        </w:rPr>
        <w:t xml:space="preserve">The relocation facilitates the achievement of these goals by: </w:t>
      </w:r>
    </w:p>
    <w:p w14:paraId="79E5689A" w14:textId="7D41F5ED" w:rsidR="00F021A2" w:rsidRPr="000F73A4" w:rsidRDefault="009564C3" w:rsidP="00F021A2">
      <w:pPr>
        <w:pStyle w:val="ListParagraph"/>
        <w:numPr>
          <w:ilvl w:val="0"/>
          <w:numId w:val="5"/>
        </w:numPr>
        <w:rPr>
          <w:rFonts w:cs="Times New Roman"/>
          <w:color w:val="000000"/>
          <w:sz w:val="24"/>
        </w:rPr>
      </w:pPr>
      <w:r w:rsidRPr="000F73A4">
        <w:rPr>
          <w:rFonts w:cs="Times New Roman"/>
          <w:color w:val="231F20"/>
          <w:spacing w:val="-4"/>
          <w:w w:val="105"/>
          <w:sz w:val="24"/>
        </w:rPr>
        <w:t>Promoting savings in operational costs</w:t>
      </w:r>
      <w:r w:rsidR="00AA79FB" w:rsidRPr="000F73A4">
        <w:rPr>
          <w:rFonts w:cs="Times New Roman"/>
          <w:color w:val="231F20"/>
          <w:spacing w:val="-4"/>
          <w:w w:val="105"/>
          <w:sz w:val="24"/>
        </w:rPr>
        <w:t>,</w:t>
      </w:r>
      <w:r w:rsidRPr="000F73A4">
        <w:rPr>
          <w:rFonts w:cs="Times New Roman"/>
          <w:color w:val="231F20"/>
          <w:spacing w:val="-4"/>
          <w:w w:val="105"/>
          <w:sz w:val="24"/>
        </w:rPr>
        <w:t xml:space="preserve"> while providing better instructional and administrative spaces </w:t>
      </w:r>
      <w:r w:rsidR="002B1A67" w:rsidRPr="000F73A4">
        <w:rPr>
          <w:rFonts w:cs="Times New Roman"/>
          <w:color w:val="231F20"/>
          <w:spacing w:val="-4"/>
          <w:w w:val="105"/>
          <w:sz w:val="24"/>
        </w:rPr>
        <w:t>despite</w:t>
      </w:r>
      <w:r w:rsidRPr="000F73A4">
        <w:rPr>
          <w:rFonts w:cs="Times New Roman"/>
          <w:color w:val="231F20"/>
          <w:spacing w:val="-4"/>
          <w:w w:val="105"/>
          <w:sz w:val="24"/>
        </w:rPr>
        <w:t xml:space="preserve"> still having undeveloped space that can be used for further expansion</w:t>
      </w:r>
      <w:r w:rsidR="002B1A67" w:rsidRPr="000F73A4">
        <w:rPr>
          <w:rFonts w:cs="Times New Roman"/>
          <w:color w:val="231F20"/>
          <w:spacing w:val="-4"/>
          <w:w w:val="105"/>
          <w:sz w:val="24"/>
        </w:rPr>
        <w:t xml:space="preserve"> (</w:t>
      </w:r>
      <w:r w:rsidR="00C548C0" w:rsidRPr="000F73A4">
        <w:rPr>
          <w:rFonts w:cs="Times New Roman"/>
          <w:color w:val="000000" w:themeColor="text1"/>
          <w:spacing w:val="-4"/>
          <w:w w:val="105"/>
          <w:sz w:val="24"/>
        </w:rPr>
        <w:t>IE Goal 4.4</w:t>
      </w:r>
      <w:r w:rsidR="00F021A2" w:rsidRPr="000F73A4">
        <w:rPr>
          <w:rFonts w:cs="Times New Roman"/>
          <w:color w:val="000000" w:themeColor="text1"/>
          <w:spacing w:val="-4"/>
          <w:w w:val="105"/>
          <w:sz w:val="24"/>
        </w:rPr>
        <w:t xml:space="preserve">; </w:t>
      </w:r>
      <w:r w:rsidR="002B1A67" w:rsidRPr="000F73A4">
        <w:rPr>
          <w:rFonts w:cs="Times New Roman"/>
          <w:color w:val="231F20"/>
          <w:spacing w:val="-4"/>
          <w:w w:val="105"/>
          <w:sz w:val="24"/>
        </w:rPr>
        <w:t>A</w:t>
      </w:r>
      <w:r w:rsidR="0022404A" w:rsidRPr="000F73A4">
        <w:rPr>
          <w:rFonts w:cs="Times New Roman"/>
          <w:color w:val="231F20"/>
          <w:spacing w:val="-4"/>
          <w:w w:val="105"/>
          <w:sz w:val="24"/>
        </w:rPr>
        <w:t>ppendix</w:t>
      </w:r>
      <w:r w:rsidR="002B1A67" w:rsidRPr="000F73A4">
        <w:rPr>
          <w:rFonts w:cs="Times New Roman"/>
          <w:color w:val="231F20"/>
          <w:spacing w:val="-4"/>
          <w:w w:val="105"/>
          <w:sz w:val="24"/>
        </w:rPr>
        <w:t xml:space="preserve"> </w:t>
      </w:r>
      <w:r w:rsidR="00DF44EA" w:rsidRPr="000F73A4">
        <w:rPr>
          <w:rFonts w:cs="Times New Roman"/>
          <w:color w:val="231F20"/>
          <w:spacing w:val="-4"/>
          <w:w w:val="105"/>
          <w:sz w:val="24"/>
        </w:rPr>
        <w:t>A</w:t>
      </w:r>
      <w:r w:rsidR="002B1A67" w:rsidRPr="000F73A4">
        <w:rPr>
          <w:rFonts w:cs="Times New Roman"/>
          <w:color w:val="231F20"/>
          <w:spacing w:val="-4"/>
          <w:w w:val="105"/>
          <w:sz w:val="24"/>
        </w:rPr>
        <w:t>)</w:t>
      </w:r>
      <w:r w:rsidRPr="000F73A4">
        <w:rPr>
          <w:rFonts w:cs="Times New Roman"/>
          <w:color w:val="231F20"/>
          <w:spacing w:val="-4"/>
          <w:w w:val="105"/>
          <w:sz w:val="24"/>
        </w:rPr>
        <w:t xml:space="preserve">; </w:t>
      </w:r>
    </w:p>
    <w:p w14:paraId="43162CB9" w14:textId="383C152B" w:rsidR="00F021A2" w:rsidRPr="000F73A4" w:rsidRDefault="009564C3" w:rsidP="00F021A2">
      <w:pPr>
        <w:pStyle w:val="ListParagraph"/>
        <w:numPr>
          <w:ilvl w:val="0"/>
          <w:numId w:val="5"/>
        </w:numPr>
        <w:rPr>
          <w:rFonts w:cs="Times New Roman"/>
          <w:color w:val="000000"/>
          <w:sz w:val="24"/>
        </w:rPr>
      </w:pPr>
      <w:r w:rsidRPr="000F73A4">
        <w:rPr>
          <w:rFonts w:cs="Times New Roman"/>
          <w:color w:val="231F20"/>
          <w:spacing w:val="-4"/>
          <w:w w:val="105"/>
          <w:sz w:val="24"/>
        </w:rPr>
        <w:t xml:space="preserve">Increasing </w:t>
      </w:r>
      <w:r w:rsidR="00AA79FB" w:rsidRPr="000F73A4">
        <w:rPr>
          <w:rFonts w:cs="Times New Roman"/>
          <w:color w:val="231F20"/>
          <w:spacing w:val="-4"/>
          <w:w w:val="105"/>
          <w:sz w:val="24"/>
        </w:rPr>
        <w:t xml:space="preserve">the Adler Graduate School </w:t>
      </w:r>
      <w:r w:rsidRPr="000F73A4">
        <w:rPr>
          <w:rFonts w:cs="Times New Roman"/>
          <w:color w:val="231F20"/>
          <w:spacing w:val="-4"/>
          <w:w w:val="105"/>
          <w:sz w:val="24"/>
        </w:rPr>
        <w:t>reserve fund, as t</w:t>
      </w:r>
      <w:r w:rsidR="002D50FE" w:rsidRPr="000F73A4">
        <w:rPr>
          <w:rFonts w:cs="Times New Roman"/>
          <w:color w:val="231F20"/>
          <w:spacing w:val="-4"/>
          <w:w w:val="105"/>
          <w:sz w:val="24"/>
        </w:rPr>
        <w:t xml:space="preserve">he move allowed </w:t>
      </w:r>
      <w:r w:rsidR="00AA79FB" w:rsidRPr="000F73A4">
        <w:rPr>
          <w:rFonts w:cs="Times New Roman"/>
          <w:color w:val="231F20"/>
          <w:spacing w:val="-4"/>
          <w:w w:val="105"/>
          <w:sz w:val="24"/>
        </w:rPr>
        <w:t>the school</w:t>
      </w:r>
      <w:r w:rsidR="002D50FE" w:rsidRPr="000F73A4">
        <w:rPr>
          <w:rFonts w:cs="Times New Roman"/>
          <w:color w:val="231F20"/>
          <w:spacing w:val="-4"/>
          <w:w w:val="105"/>
          <w:sz w:val="24"/>
        </w:rPr>
        <w:t xml:space="preserve"> to realize a gain of </w:t>
      </w:r>
      <w:r w:rsidR="002D50FE" w:rsidRPr="000F73A4">
        <w:rPr>
          <w:rFonts w:cs="Times New Roman"/>
          <w:color w:val="000000"/>
          <w:sz w:val="24"/>
        </w:rPr>
        <w:t xml:space="preserve">$1,053,000; </w:t>
      </w:r>
      <w:r w:rsidR="00C548C0" w:rsidRPr="000F73A4">
        <w:rPr>
          <w:rFonts w:cs="Times New Roman"/>
          <w:color w:val="000000"/>
          <w:sz w:val="24"/>
        </w:rPr>
        <w:t xml:space="preserve">This gain and </w:t>
      </w:r>
      <w:r w:rsidR="0022404A" w:rsidRPr="000F73A4">
        <w:rPr>
          <w:rFonts w:cs="Times New Roman"/>
          <w:color w:val="000000"/>
          <w:sz w:val="24"/>
        </w:rPr>
        <w:t xml:space="preserve">the </w:t>
      </w:r>
      <w:r w:rsidR="00C548C0" w:rsidRPr="000F73A4">
        <w:rPr>
          <w:rFonts w:cs="Times New Roman"/>
          <w:color w:val="000000"/>
          <w:sz w:val="24"/>
        </w:rPr>
        <w:t xml:space="preserve">previous reserve fund of $1,000,000.00 </w:t>
      </w:r>
      <w:r w:rsidR="00F021A2" w:rsidRPr="000F73A4">
        <w:rPr>
          <w:rFonts w:cs="Times New Roman"/>
          <w:color w:val="000000"/>
          <w:sz w:val="24"/>
        </w:rPr>
        <w:t>are</w:t>
      </w:r>
      <w:r w:rsidR="00C548C0" w:rsidRPr="000F73A4">
        <w:rPr>
          <w:rFonts w:cs="Times New Roman"/>
          <w:color w:val="000000"/>
          <w:sz w:val="24"/>
        </w:rPr>
        <w:t xml:space="preserve"> being invested in short term conservative bond investments (</w:t>
      </w:r>
      <w:r w:rsidR="00F021A2" w:rsidRPr="000F73A4">
        <w:rPr>
          <w:rFonts w:cs="Times New Roman"/>
          <w:color w:val="000000"/>
          <w:sz w:val="24"/>
        </w:rPr>
        <w:t>I</w:t>
      </w:r>
      <w:r w:rsidR="00C548C0" w:rsidRPr="000F73A4">
        <w:rPr>
          <w:rFonts w:cs="Times New Roman"/>
          <w:color w:val="000000"/>
          <w:sz w:val="24"/>
        </w:rPr>
        <w:t xml:space="preserve">E Goal </w:t>
      </w:r>
      <w:r w:rsidR="00BD2E8C" w:rsidRPr="000F73A4">
        <w:rPr>
          <w:rFonts w:cs="Times New Roman"/>
          <w:color w:val="000000"/>
          <w:sz w:val="24"/>
        </w:rPr>
        <w:t xml:space="preserve">4.3) guided by the Board Finance Committee’s </w:t>
      </w:r>
      <w:r w:rsidR="000505DE" w:rsidRPr="000F73A4">
        <w:rPr>
          <w:rFonts w:cs="Times New Roman"/>
          <w:color w:val="000000"/>
          <w:sz w:val="24"/>
        </w:rPr>
        <w:t>Charter</w:t>
      </w:r>
      <w:r w:rsidR="00F021A2" w:rsidRPr="000F73A4">
        <w:rPr>
          <w:rFonts w:cs="Times New Roman"/>
          <w:color w:val="000000"/>
          <w:sz w:val="24"/>
        </w:rPr>
        <w:t xml:space="preserve"> (A</w:t>
      </w:r>
      <w:r w:rsidR="0022404A" w:rsidRPr="000F73A4">
        <w:rPr>
          <w:rFonts w:cs="Times New Roman"/>
          <w:color w:val="000000"/>
          <w:sz w:val="24"/>
        </w:rPr>
        <w:t>ppendix</w:t>
      </w:r>
      <w:r w:rsidR="00F021A2" w:rsidRPr="000F73A4">
        <w:rPr>
          <w:rFonts w:cs="Times New Roman"/>
          <w:color w:val="000000"/>
          <w:sz w:val="24"/>
        </w:rPr>
        <w:t xml:space="preserve"> B)</w:t>
      </w:r>
      <w:r w:rsidR="00BD2E8C" w:rsidRPr="000F73A4">
        <w:rPr>
          <w:rFonts w:cs="Times New Roman"/>
          <w:color w:val="000000"/>
          <w:sz w:val="24"/>
        </w:rPr>
        <w:t xml:space="preserve"> and Strategic Investment Policy (</w:t>
      </w:r>
      <w:r w:rsidR="0022404A" w:rsidRPr="000F73A4">
        <w:rPr>
          <w:rFonts w:cs="Times New Roman"/>
          <w:color w:val="000000"/>
          <w:sz w:val="24"/>
        </w:rPr>
        <w:t>Appendix</w:t>
      </w:r>
      <w:r w:rsidR="00BD2E8C" w:rsidRPr="000F73A4">
        <w:rPr>
          <w:rFonts w:cs="Times New Roman"/>
          <w:color w:val="000000"/>
          <w:sz w:val="24"/>
        </w:rPr>
        <w:t xml:space="preserve"> C). </w:t>
      </w:r>
    </w:p>
    <w:p w14:paraId="14E819A6" w14:textId="77777777" w:rsidR="00104E12" w:rsidRPr="000F73A4" w:rsidRDefault="002D50FE" w:rsidP="00F021A2">
      <w:pPr>
        <w:pStyle w:val="ListParagraph"/>
        <w:numPr>
          <w:ilvl w:val="0"/>
          <w:numId w:val="5"/>
        </w:numPr>
        <w:rPr>
          <w:rFonts w:cs="Times New Roman"/>
          <w:color w:val="000000"/>
          <w:sz w:val="24"/>
        </w:rPr>
      </w:pPr>
      <w:r w:rsidRPr="000F73A4">
        <w:rPr>
          <w:rFonts w:cs="Times New Roman"/>
          <w:color w:val="000000"/>
          <w:sz w:val="24"/>
        </w:rPr>
        <w:t xml:space="preserve">Helping to fund </w:t>
      </w:r>
      <w:r w:rsidR="00AA79FB" w:rsidRPr="000F73A4">
        <w:rPr>
          <w:rFonts w:cs="Times New Roman"/>
          <w:color w:val="000000"/>
          <w:sz w:val="24"/>
        </w:rPr>
        <w:t>the school’s</w:t>
      </w:r>
      <w:r w:rsidRPr="000F73A4">
        <w:rPr>
          <w:rFonts w:cs="Times New Roman"/>
          <w:color w:val="000000"/>
          <w:sz w:val="24"/>
        </w:rPr>
        <w:t xml:space="preserve"> strategic priorities, such as </w:t>
      </w:r>
    </w:p>
    <w:p w14:paraId="76933AFD" w14:textId="049C8A79" w:rsidR="00104E12" w:rsidRPr="000F73A4" w:rsidRDefault="00446FA6" w:rsidP="00104E12">
      <w:pPr>
        <w:pStyle w:val="ListParagraph"/>
        <w:numPr>
          <w:ilvl w:val="1"/>
          <w:numId w:val="5"/>
        </w:numPr>
        <w:rPr>
          <w:rFonts w:cs="Times New Roman"/>
          <w:color w:val="000000"/>
          <w:sz w:val="24"/>
        </w:rPr>
      </w:pPr>
      <w:r>
        <w:rPr>
          <w:rFonts w:cs="Times New Roman"/>
          <w:color w:val="000000"/>
          <w:sz w:val="24"/>
        </w:rPr>
        <w:t>M</w:t>
      </w:r>
      <w:r w:rsidR="002D50FE" w:rsidRPr="000F73A4">
        <w:rPr>
          <w:rFonts w:cs="Times New Roman"/>
          <w:color w:val="000000"/>
          <w:sz w:val="24"/>
        </w:rPr>
        <w:t xml:space="preserve">oving from an all-adjunct faculty to a full-time faculty model that aims at having highly qualified full-time faculty </w:t>
      </w:r>
      <w:r w:rsidR="00193569" w:rsidRPr="000F73A4">
        <w:rPr>
          <w:rFonts w:cs="Times New Roman"/>
          <w:color w:val="000000"/>
          <w:sz w:val="24"/>
        </w:rPr>
        <w:t>(IE Goal</w:t>
      </w:r>
      <w:r>
        <w:rPr>
          <w:rFonts w:cs="Times New Roman"/>
          <w:color w:val="000000"/>
          <w:sz w:val="24"/>
        </w:rPr>
        <w:t>s</w:t>
      </w:r>
      <w:r w:rsidR="00193569" w:rsidRPr="000F73A4">
        <w:rPr>
          <w:rFonts w:cs="Times New Roman"/>
          <w:color w:val="000000"/>
          <w:sz w:val="24"/>
        </w:rPr>
        <w:t xml:space="preserve"> 1.1 and 1.4) </w:t>
      </w:r>
      <w:r w:rsidR="00495FFB" w:rsidRPr="000F73A4">
        <w:rPr>
          <w:rFonts w:cs="Times New Roman"/>
          <w:color w:val="000000"/>
          <w:sz w:val="24"/>
        </w:rPr>
        <w:t xml:space="preserve">who </w:t>
      </w:r>
      <w:r w:rsidR="00193569" w:rsidRPr="000F73A4">
        <w:rPr>
          <w:rFonts w:cs="Times New Roman"/>
          <w:color w:val="000000"/>
          <w:sz w:val="24"/>
        </w:rPr>
        <w:t xml:space="preserve">meet programmatic accreditation standards </w:t>
      </w:r>
      <w:r w:rsidR="00104E12" w:rsidRPr="000F73A4">
        <w:rPr>
          <w:rFonts w:cs="Times New Roman"/>
          <w:color w:val="000000"/>
          <w:sz w:val="24"/>
        </w:rPr>
        <w:t xml:space="preserve">(IE Goal 4.5) </w:t>
      </w:r>
      <w:r w:rsidR="00193569" w:rsidRPr="000F73A4">
        <w:rPr>
          <w:rFonts w:cs="Times New Roman"/>
          <w:color w:val="000000"/>
          <w:sz w:val="24"/>
        </w:rPr>
        <w:t xml:space="preserve">and </w:t>
      </w:r>
      <w:r w:rsidR="00495FFB" w:rsidRPr="000F73A4">
        <w:rPr>
          <w:rFonts w:cs="Times New Roman"/>
          <w:color w:val="000000"/>
          <w:sz w:val="24"/>
        </w:rPr>
        <w:t>teach</w:t>
      </w:r>
      <w:r w:rsidR="002D50FE" w:rsidRPr="000F73A4">
        <w:rPr>
          <w:rFonts w:cs="Times New Roman"/>
          <w:color w:val="000000"/>
          <w:sz w:val="24"/>
        </w:rPr>
        <w:t xml:space="preserve"> at least 51% of the yearly credits by the 2020-2021 academic year</w:t>
      </w:r>
      <w:r>
        <w:rPr>
          <w:rFonts w:cs="Times New Roman"/>
          <w:color w:val="000000"/>
          <w:sz w:val="24"/>
        </w:rPr>
        <w:t>,</w:t>
      </w:r>
      <w:r w:rsidR="00495FFB" w:rsidRPr="000F73A4">
        <w:rPr>
          <w:rFonts w:cs="Times New Roman"/>
          <w:color w:val="000000"/>
          <w:sz w:val="24"/>
        </w:rPr>
        <w:t xml:space="preserve"> and who promote student professional identity develop</w:t>
      </w:r>
      <w:r>
        <w:rPr>
          <w:rFonts w:cs="Times New Roman"/>
          <w:color w:val="000000"/>
          <w:sz w:val="24"/>
        </w:rPr>
        <w:t>ment</w:t>
      </w:r>
      <w:r w:rsidR="00495FFB" w:rsidRPr="000F73A4">
        <w:rPr>
          <w:rFonts w:cs="Times New Roman"/>
          <w:color w:val="000000"/>
          <w:sz w:val="24"/>
        </w:rPr>
        <w:t xml:space="preserve"> and sense of belonging through advising</w:t>
      </w:r>
      <w:r>
        <w:rPr>
          <w:rFonts w:cs="Times New Roman"/>
          <w:color w:val="000000"/>
          <w:sz w:val="24"/>
        </w:rPr>
        <w:t xml:space="preserve"> (Goals 1.1 and 1.2)</w:t>
      </w:r>
      <w:r w:rsidR="002D50FE" w:rsidRPr="000F73A4">
        <w:rPr>
          <w:rFonts w:cs="Times New Roman"/>
          <w:color w:val="000000"/>
          <w:sz w:val="24"/>
        </w:rPr>
        <w:t xml:space="preserve">;   </w:t>
      </w:r>
    </w:p>
    <w:p w14:paraId="286459D6" w14:textId="351F82B2" w:rsidR="00104E12" w:rsidRPr="000F73A4" w:rsidRDefault="001E3BDB" w:rsidP="00104E12">
      <w:pPr>
        <w:pStyle w:val="ListParagraph"/>
        <w:numPr>
          <w:ilvl w:val="1"/>
          <w:numId w:val="5"/>
        </w:numPr>
        <w:rPr>
          <w:rFonts w:cs="Times New Roman"/>
          <w:color w:val="000000"/>
          <w:sz w:val="24"/>
        </w:rPr>
      </w:pPr>
      <w:r w:rsidRPr="000F73A4">
        <w:rPr>
          <w:rFonts w:cs="Times New Roman"/>
          <w:color w:val="000000"/>
          <w:sz w:val="24"/>
        </w:rPr>
        <w:t>Providing funds for investment</w:t>
      </w:r>
      <w:r w:rsidR="002D50FE" w:rsidRPr="000F73A4">
        <w:rPr>
          <w:rFonts w:cs="Times New Roman"/>
          <w:color w:val="000000"/>
          <w:sz w:val="24"/>
        </w:rPr>
        <w:t xml:space="preserve"> on</w:t>
      </w:r>
      <w:r w:rsidRPr="000F73A4">
        <w:rPr>
          <w:rFonts w:cs="Times New Roman"/>
          <w:color w:val="000000"/>
          <w:sz w:val="24"/>
        </w:rPr>
        <w:t xml:space="preserve"> human and technological resources for</w:t>
      </w:r>
      <w:r w:rsidR="002D50FE" w:rsidRPr="000F73A4">
        <w:rPr>
          <w:rFonts w:cs="Times New Roman"/>
          <w:color w:val="000000"/>
          <w:sz w:val="24"/>
        </w:rPr>
        <w:t xml:space="preserve"> program assessment</w:t>
      </w:r>
      <w:r w:rsidR="00446FA6">
        <w:rPr>
          <w:rFonts w:cs="Times New Roman"/>
          <w:color w:val="000000"/>
          <w:sz w:val="24"/>
        </w:rPr>
        <w:t xml:space="preserve"> (IE Goals 4.2, 4.3, and 4.4)</w:t>
      </w:r>
      <w:r w:rsidR="002D50FE" w:rsidRPr="000F73A4">
        <w:rPr>
          <w:rFonts w:cs="Times New Roman"/>
          <w:color w:val="000000"/>
          <w:sz w:val="24"/>
        </w:rPr>
        <w:t xml:space="preserve">; </w:t>
      </w:r>
    </w:p>
    <w:p w14:paraId="54996B4D" w14:textId="536BBF8F" w:rsidR="00104E12" w:rsidRPr="000F73A4" w:rsidRDefault="001E3BDB" w:rsidP="00104E12">
      <w:pPr>
        <w:pStyle w:val="ListParagraph"/>
        <w:numPr>
          <w:ilvl w:val="1"/>
          <w:numId w:val="5"/>
        </w:numPr>
        <w:rPr>
          <w:rFonts w:cs="Times New Roman"/>
          <w:color w:val="000000"/>
          <w:sz w:val="24"/>
        </w:rPr>
      </w:pPr>
      <w:r w:rsidRPr="000F73A4">
        <w:rPr>
          <w:rFonts w:cs="Times New Roman"/>
          <w:color w:val="000000"/>
          <w:sz w:val="24"/>
        </w:rPr>
        <w:t>Allowing</w:t>
      </w:r>
      <w:r w:rsidR="002D50FE" w:rsidRPr="000F73A4">
        <w:rPr>
          <w:rFonts w:cs="Times New Roman"/>
          <w:color w:val="000000"/>
          <w:sz w:val="24"/>
        </w:rPr>
        <w:t xml:space="preserve"> improv</w:t>
      </w:r>
      <w:r w:rsidRPr="000F73A4">
        <w:rPr>
          <w:rFonts w:cs="Times New Roman"/>
          <w:color w:val="000000"/>
          <w:sz w:val="24"/>
        </w:rPr>
        <w:t>ement of</w:t>
      </w:r>
      <w:r w:rsidR="002D50FE" w:rsidRPr="000F73A4">
        <w:rPr>
          <w:rFonts w:cs="Times New Roman"/>
          <w:color w:val="000000"/>
          <w:sz w:val="24"/>
        </w:rPr>
        <w:t xml:space="preserve"> the technology for online instruction and the security and reliability of our network</w:t>
      </w:r>
      <w:r w:rsidR="00446FA6">
        <w:rPr>
          <w:rFonts w:cs="Times New Roman"/>
          <w:color w:val="000000"/>
          <w:sz w:val="24"/>
        </w:rPr>
        <w:t xml:space="preserve"> (IE Goals 4.3 and 4.4)</w:t>
      </w:r>
      <w:r w:rsidR="002D50FE" w:rsidRPr="000F73A4">
        <w:rPr>
          <w:rFonts w:cs="Times New Roman"/>
          <w:color w:val="000000"/>
          <w:sz w:val="24"/>
        </w:rPr>
        <w:t xml:space="preserve">; </w:t>
      </w:r>
    </w:p>
    <w:p w14:paraId="6DAC0398" w14:textId="67A0C0BD" w:rsidR="00104E12" w:rsidRPr="000F73A4" w:rsidRDefault="001E3BDB" w:rsidP="00104E12">
      <w:pPr>
        <w:pStyle w:val="ListParagraph"/>
        <w:numPr>
          <w:ilvl w:val="1"/>
          <w:numId w:val="5"/>
        </w:numPr>
        <w:rPr>
          <w:rFonts w:cs="Times New Roman"/>
          <w:color w:val="000000"/>
          <w:sz w:val="24"/>
        </w:rPr>
      </w:pPr>
      <w:r w:rsidRPr="000F73A4">
        <w:rPr>
          <w:rFonts w:cs="Times New Roman"/>
          <w:color w:val="000000"/>
          <w:sz w:val="24"/>
        </w:rPr>
        <w:t>Facilitating the hiring of a professional development coordinator to promote and support faculty and staff development</w:t>
      </w:r>
      <w:r w:rsidR="00104E12" w:rsidRPr="000F73A4">
        <w:rPr>
          <w:rFonts w:cs="Times New Roman"/>
          <w:color w:val="000000"/>
          <w:sz w:val="24"/>
        </w:rPr>
        <w:t xml:space="preserve"> </w:t>
      </w:r>
      <w:r w:rsidR="00C548C0" w:rsidRPr="000F73A4">
        <w:rPr>
          <w:rFonts w:cs="Times New Roman"/>
          <w:color w:val="000000"/>
          <w:sz w:val="24"/>
        </w:rPr>
        <w:t>(IE Goal</w:t>
      </w:r>
      <w:r w:rsidR="00446FA6">
        <w:rPr>
          <w:rFonts w:cs="Times New Roman"/>
          <w:color w:val="000000"/>
          <w:sz w:val="24"/>
        </w:rPr>
        <w:t>s</w:t>
      </w:r>
      <w:r w:rsidR="00C548C0" w:rsidRPr="000F73A4">
        <w:rPr>
          <w:rFonts w:cs="Times New Roman"/>
          <w:color w:val="000000"/>
          <w:sz w:val="24"/>
        </w:rPr>
        <w:t xml:space="preserve"> 2.1 and 2.2</w:t>
      </w:r>
      <w:r w:rsidR="00104E12" w:rsidRPr="000F73A4">
        <w:rPr>
          <w:rFonts w:cs="Times New Roman"/>
          <w:color w:val="000000"/>
          <w:sz w:val="24"/>
        </w:rPr>
        <w:t>)</w:t>
      </w:r>
      <w:r w:rsidR="00C548C0" w:rsidRPr="000F73A4">
        <w:rPr>
          <w:rFonts w:cs="Times New Roman"/>
          <w:color w:val="000000"/>
          <w:sz w:val="24"/>
        </w:rPr>
        <w:t xml:space="preserve">. </w:t>
      </w:r>
    </w:p>
    <w:p w14:paraId="506194C0" w14:textId="7B12DE45" w:rsidR="002D50FE" w:rsidRPr="000F73A4" w:rsidRDefault="001E3BDB" w:rsidP="00104E12">
      <w:pPr>
        <w:pStyle w:val="ListParagraph"/>
        <w:numPr>
          <w:ilvl w:val="1"/>
          <w:numId w:val="5"/>
        </w:numPr>
        <w:rPr>
          <w:rFonts w:cs="Times New Roman"/>
          <w:color w:val="000000"/>
          <w:sz w:val="24"/>
        </w:rPr>
      </w:pPr>
      <w:r w:rsidRPr="000F73A4">
        <w:rPr>
          <w:rFonts w:cs="Times New Roman"/>
          <w:color w:val="000000"/>
          <w:sz w:val="24"/>
        </w:rPr>
        <w:t>Facilitating the hiring of additional marketing and admissions human resources, which will contribute to the school’s long term sustainability</w:t>
      </w:r>
      <w:r w:rsidR="00104E12" w:rsidRPr="000F73A4">
        <w:rPr>
          <w:rFonts w:cs="Times New Roman"/>
          <w:color w:val="000000"/>
          <w:sz w:val="24"/>
        </w:rPr>
        <w:t xml:space="preserve"> </w:t>
      </w:r>
      <w:r w:rsidR="00C548C0" w:rsidRPr="000F73A4">
        <w:rPr>
          <w:rFonts w:cs="Times New Roman"/>
          <w:color w:val="000000"/>
          <w:sz w:val="24"/>
        </w:rPr>
        <w:t>(IE Goal 4.2)</w:t>
      </w:r>
      <w:r w:rsidRPr="000F73A4">
        <w:rPr>
          <w:rFonts w:cs="Times New Roman"/>
          <w:color w:val="000000"/>
          <w:sz w:val="24"/>
        </w:rPr>
        <w:t>.</w:t>
      </w:r>
    </w:p>
    <w:p w14:paraId="10F24AAF" w14:textId="3A27E89A" w:rsidR="003A69F2" w:rsidRPr="000F73A4" w:rsidRDefault="003A69F2" w:rsidP="002D50FE">
      <w:pPr>
        <w:rPr>
          <w:color w:val="000000"/>
        </w:rPr>
      </w:pPr>
    </w:p>
    <w:p w14:paraId="28132B4C" w14:textId="0169BBD1" w:rsidR="003A69F2" w:rsidRPr="000F73A4" w:rsidRDefault="003A69F2" w:rsidP="00DF44EA">
      <w:pPr>
        <w:jc w:val="center"/>
        <w:rPr>
          <w:b/>
        </w:rPr>
      </w:pPr>
      <w:r w:rsidRPr="000F73A4">
        <w:rPr>
          <w:b/>
        </w:rPr>
        <w:t>Institutional response to issues identified during HLC’s review and approval of the campus</w:t>
      </w:r>
    </w:p>
    <w:p w14:paraId="15C83D7C" w14:textId="3DEB7FAF" w:rsidR="003A69F2" w:rsidRPr="000F73A4" w:rsidRDefault="003A69F2" w:rsidP="002D50FE"/>
    <w:p w14:paraId="37E2443D" w14:textId="7E60BD03" w:rsidR="003A69F2" w:rsidRPr="000F73A4" w:rsidRDefault="003A69F2" w:rsidP="003A69F2">
      <w:r w:rsidRPr="000F73A4">
        <w:t>The application was approved without any issues.</w:t>
      </w:r>
    </w:p>
    <w:p w14:paraId="0B165ED9" w14:textId="3304C3EE" w:rsidR="003A69F2" w:rsidRPr="000F73A4" w:rsidRDefault="003A69F2" w:rsidP="00DF44EA">
      <w:pPr>
        <w:spacing w:before="100" w:beforeAutospacing="1" w:after="100" w:afterAutospacing="1"/>
        <w:jc w:val="center"/>
      </w:pPr>
      <w:r w:rsidRPr="000F73A4">
        <w:rPr>
          <w:b/>
          <w:color w:val="231F20"/>
          <w:spacing w:val="-4"/>
          <w:w w:val="105"/>
        </w:rPr>
        <w:t>C</w:t>
      </w:r>
      <w:r w:rsidRPr="000F73A4">
        <w:rPr>
          <w:b/>
        </w:rPr>
        <w:t>urrent operations of the campus (programs, enrollment, budget, faculty, etc.)</w:t>
      </w:r>
    </w:p>
    <w:p w14:paraId="7E91C2A2" w14:textId="079B0CEA" w:rsidR="002B7975" w:rsidRPr="000F73A4" w:rsidRDefault="00AF734D" w:rsidP="00D65C59">
      <w:r w:rsidRPr="000F73A4">
        <w:lastRenderedPageBreak/>
        <w:t>Adler Graduate School’s academic and fiscal year starts on July 1</w:t>
      </w:r>
      <w:r w:rsidRPr="000F73A4">
        <w:rPr>
          <w:vertAlign w:val="superscript"/>
        </w:rPr>
        <w:t>st</w:t>
      </w:r>
      <w:r w:rsidRPr="000F73A4">
        <w:t>, and the school is being operated according to the bu</w:t>
      </w:r>
      <w:r w:rsidR="003A69F2" w:rsidRPr="000F73A4">
        <w:t>dget</w:t>
      </w:r>
      <w:r w:rsidRPr="000F73A4">
        <w:t xml:space="preserve"> </w:t>
      </w:r>
      <w:r w:rsidR="003A69F2" w:rsidRPr="000F73A4">
        <w:t>approved by</w:t>
      </w:r>
      <w:r w:rsidRPr="000F73A4">
        <w:t xml:space="preserve"> the board of directors for the 2018-2019 school year. As discussed on the substantive change application, the school has operated with deficits for two consecutive years, a deficit of 11% for fiscal year 2016 and of 6% for fiscal year 2017. </w:t>
      </w:r>
    </w:p>
    <w:p w14:paraId="5248CAD2" w14:textId="19104422" w:rsidR="00560BF4" w:rsidRPr="000F73A4" w:rsidRDefault="003A69F2" w:rsidP="00D65C59">
      <w:r w:rsidRPr="000F73A4">
        <w:t>As indicated in the Adler Graduate School’s most recent income statement (</w:t>
      </w:r>
      <w:r w:rsidR="002B1A67" w:rsidRPr="000F73A4">
        <w:t>A</w:t>
      </w:r>
      <w:r w:rsidR="0022404A" w:rsidRPr="000F73A4">
        <w:t>ppendix</w:t>
      </w:r>
      <w:r w:rsidRPr="000F73A4">
        <w:t xml:space="preserve"> </w:t>
      </w:r>
      <w:r w:rsidR="00BD2E8C" w:rsidRPr="000F73A4">
        <w:t>D</w:t>
      </w:r>
      <w:r w:rsidR="002B1A67" w:rsidRPr="000F73A4">
        <w:t>),</w:t>
      </w:r>
      <w:r w:rsidRPr="000F73A4">
        <w:t xml:space="preserve"> which covers from July 1</w:t>
      </w:r>
      <w:r w:rsidRPr="000F73A4">
        <w:rPr>
          <w:vertAlign w:val="superscript"/>
        </w:rPr>
        <w:t>st</w:t>
      </w:r>
      <w:r w:rsidRPr="000F73A4">
        <w:t xml:space="preserve"> to October 31</w:t>
      </w:r>
      <w:r w:rsidRPr="000F73A4">
        <w:rPr>
          <w:vertAlign w:val="superscript"/>
        </w:rPr>
        <w:t>st</w:t>
      </w:r>
      <w:r w:rsidRPr="000F73A4">
        <w:t xml:space="preserve"> of the current year, the projected deficit for fiscal year 2018 is</w:t>
      </w:r>
      <w:r w:rsidR="00617D13" w:rsidRPr="000F73A4">
        <w:t xml:space="preserve"> </w:t>
      </w:r>
      <w:r w:rsidR="00DE7D02" w:rsidRPr="000F73A4">
        <w:t xml:space="preserve">once </w:t>
      </w:r>
      <w:r w:rsidR="00617D13" w:rsidRPr="000F73A4">
        <w:t>again</w:t>
      </w:r>
      <w:r w:rsidRPr="000F73A4">
        <w:t xml:space="preserve"> between </w:t>
      </w:r>
      <w:r w:rsidR="00495FFB" w:rsidRPr="000F73A4">
        <w:t>6 and 11%</w:t>
      </w:r>
      <w:r w:rsidR="00AA79FB" w:rsidRPr="000F73A4">
        <w:t xml:space="preserve"> </w:t>
      </w:r>
      <w:r w:rsidR="00566EA3" w:rsidRPr="000F73A4">
        <w:t>and</w:t>
      </w:r>
      <w:r w:rsidR="00AA79FB" w:rsidRPr="000F73A4">
        <w:t xml:space="preserve"> includes a significant increase in resources to support student learning and institutional stability.</w:t>
      </w:r>
    </w:p>
    <w:p w14:paraId="5DEDA0BE" w14:textId="003C6FDF" w:rsidR="00495FFB" w:rsidRPr="000F73A4" w:rsidRDefault="00495FFB" w:rsidP="00D65C59"/>
    <w:p w14:paraId="2955AED7" w14:textId="28116BD5" w:rsidR="007729C3" w:rsidRPr="000F73A4" w:rsidRDefault="00495FFB" w:rsidP="00D65C59">
      <w:pPr>
        <w:rPr>
          <w:color w:val="FF0000"/>
        </w:rPr>
      </w:pPr>
      <w:r w:rsidRPr="000F73A4">
        <w:t>As of November 2018, Adler Graduate School has a total of 301 students taking a total of 1602 credits in the Fall term. The school offers a total of 4 master’s level programs: Applied Adlerian Psychology, Art Therapy, Counseling, and School Counseling</w:t>
      </w:r>
      <w:r w:rsidR="00201640">
        <w:t xml:space="preserve"> (IE Goal 4.1)</w:t>
      </w:r>
      <w:r w:rsidRPr="000F73A4">
        <w:t>. The Counseling program offers degrees in three specialties: Clinical Mental Health, Co-Occurring Disorders, and Marriage and Family Therapy. The school also offers 2 certificates (Clinical Mental Health and Co-Occurring Disorders) and opportunities for mental health professionals whose master’s degrees do not meet licensure requirements to take the additional courses required for licensu</w:t>
      </w:r>
      <w:r w:rsidR="007729C3" w:rsidRPr="000F73A4">
        <w:t>re</w:t>
      </w:r>
      <w:r w:rsidR="00104E12" w:rsidRPr="000F73A4">
        <w:rPr>
          <w:color w:val="000000" w:themeColor="text1"/>
        </w:rPr>
        <w:t>.</w:t>
      </w:r>
      <w:r w:rsidR="00DE7D02" w:rsidRPr="000F73A4">
        <w:rPr>
          <w:color w:val="000000" w:themeColor="text1"/>
        </w:rPr>
        <w:t xml:space="preserve"> </w:t>
      </w:r>
    </w:p>
    <w:p w14:paraId="2FDDE29A" w14:textId="77777777" w:rsidR="007729C3" w:rsidRPr="000F73A4" w:rsidRDefault="007729C3" w:rsidP="00D65C59"/>
    <w:p w14:paraId="299C5F22" w14:textId="65E65F24" w:rsidR="00495FFB" w:rsidRPr="000F73A4" w:rsidRDefault="007729C3" w:rsidP="00D65C59">
      <w:r w:rsidRPr="000F73A4">
        <w:t xml:space="preserve">In order to </w:t>
      </w:r>
      <w:r w:rsidR="000E2DB2" w:rsidRPr="000F73A4">
        <w:t>promote</w:t>
      </w:r>
      <w:r w:rsidRPr="000F73A4">
        <w:t xml:space="preserve"> Adler Graduate School’s ability to achieve its institutional effectiveness</w:t>
      </w:r>
      <w:r w:rsidR="000E2DB2" w:rsidRPr="000F73A4">
        <w:t xml:space="preserve"> goals,</w:t>
      </w:r>
      <w:r w:rsidRPr="000F73A4">
        <w:t xml:space="preserve"> an educational model grounded on a strong full-time faculty body was implemented with the start of the 2018-2019 academic and fiscal year</w:t>
      </w:r>
      <w:r w:rsidR="00307184">
        <w:t xml:space="preserve"> (IE Goal 1.4)</w:t>
      </w:r>
      <w:r w:rsidRPr="000F73A4">
        <w:t>. A total of 14 faculty members were hired, all with responsibilities in the areas</w:t>
      </w:r>
      <w:r w:rsidR="00495FFB" w:rsidRPr="000F73A4">
        <w:t xml:space="preserve"> </w:t>
      </w:r>
      <w:r w:rsidRPr="000F73A4">
        <w:t xml:space="preserve">of teaching, service, and scholarship. These are 12-month positions and full-time faculty </w:t>
      </w:r>
      <w:r w:rsidR="005F4DE8" w:rsidRPr="000F73A4">
        <w:t xml:space="preserve">members are </w:t>
      </w:r>
      <w:r w:rsidRPr="000F73A4">
        <w:t>expected to teach 33 credits a year, unless they have administrative or extra-curricular responsibilities</w:t>
      </w:r>
      <w:r w:rsidR="005F4DE8" w:rsidRPr="000F73A4">
        <w:t xml:space="preserve"> (other than advising)</w:t>
      </w:r>
      <w:r w:rsidRPr="000F73A4">
        <w:t>. Faculty members with these additional responsibilities have course releases proportionate to th</w:t>
      </w:r>
      <w:r w:rsidR="005F4DE8" w:rsidRPr="000F73A4">
        <w:t>e</w:t>
      </w:r>
      <w:r w:rsidRPr="000F73A4">
        <w:t xml:space="preserve"> add</w:t>
      </w:r>
      <w:r w:rsidR="005F4DE8" w:rsidRPr="000F73A4">
        <w:t>itional</w:t>
      </w:r>
      <w:r w:rsidRPr="000F73A4">
        <w:t xml:space="preserve"> functions</w:t>
      </w:r>
      <w:r w:rsidR="005F4DE8" w:rsidRPr="000F73A4">
        <w:t xml:space="preserve"> they perform</w:t>
      </w:r>
      <w:r w:rsidRPr="000F73A4">
        <w:t xml:space="preserve">. With the exception of the director of assessment and online education and the director of academic affairs and quality assurance, all faculty members carry an advising load, which includes academic advising as well as </w:t>
      </w:r>
      <w:r w:rsidR="000E2DB2" w:rsidRPr="000F73A4">
        <w:t>support in the development of professional portfolio and professional identity.</w:t>
      </w:r>
      <w:r w:rsidR="004A0083" w:rsidRPr="000F73A4">
        <w:t xml:space="preserve"> Additionally, with the hiring of a full-time faculty member whose service and scholarship responsibilities revolve primarily around faculty and staff development</w:t>
      </w:r>
      <w:r w:rsidR="00617D13" w:rsidRPr="000F73A4">
        <w:t xml:space="preserve">, we </w:t>
      </w:r>
      <w:r w:rsidR="004A0083" w:rsidRPr="000F73A4">
        <w:t>expected to enhance the student experience in two significant ways: by increasing faculty and staff competence and by promoting recruitment and retention of highly qualified faculty and staff</w:t>
      </w:r>
      <w:r w:rsidR="00307184">
        <w:t xml:space="preserve"> (IE Goals 1.5, 2.1, 2.2, 2.3, 3.1, and 3.2)</w:t>
      </w:r>
      <w:r w:rsidR="004A0083" w:rsidRPr="000F73A4">
        <w:t>.</w:t>
      </w:r>
    </w:p>
    <w:p w14:paraId="6E1FBBEC" w14:textId="52793961" w:rsidR="004A0083" w:rsidRPr="000F73A4" w:rsidRDefault="004A0083" w:rsidP="00D65C59"/>
    <w:p w14:paraId="0F9B26C4" w14:textId="0C190DE2" w:rsidR="004A0083" w:rsidRPr="000F73A4" w:rsidRDefault="004A0083" w:rsidP="00D65C59">
      <w:r w:rsidRPr="000F73A4">
        <w:t>The gain from the sale of the old building has also made possible for the school to invest in systematic program evaluation and to develop processes to ensure the quality of online education</w:t>
      </w:r>
      <w:r w:rsidR="00617D13" w:rsidRPr="000F73A4">
        <w:t>. Under coordination by the director of assessment and online education the academic unit has developed and implemented a comprehensive program evaluation protocol that includes assessment of student learning, quality of advising, and quality of student support services</w:t>
      </w:r>
      <w:r w:rsidR="00307184">
        <w:t xml:space="preserve"> </w:t>
      </w:r>
      <w:r w:rsidR="00F56875">
        <w:t>(</w:t>
      </w:r>
      <w:r w:rsidR="00307184">
        <w:t>IE Goals 1.1, 1.2, and 1.3)</w:t>
      </w:r>
      <w:r w:rsidR="00617D13" w:rsidRPr="000F73A4">
        <w:t xml:space="preserve">. Equally important, </w:t>
      </w:r>
      <w:r w:rsidR="00BF1E7D" w:rsidRPr="000F73A4">
        <w:t>this director has also worked with faculty and administrators to developed and implement comprehensive policies to guide online education and has developed a training program for faculty on the use of education technology and the online teaching platform used by Adler Graduate School (Moodle</w:t>
      </w:r>
      <w:r w:rsidR="00104E12" w:rsidRPr="000F73A4">
        <w:t xml:space="preserve">; </w:t>
      </w:r>
      <w:r w:rsidR="00C548C0" w:rsidRPr="000F73A4">
        <w:t>IE Goal</w:t>
      </w:r>
      <w:r w:rsidR="00307184">
        <w:t>s 1.5 and</w:t>
      </w:r>
      <w:r w:rsidR="00C548C0" w:rsidRPr="000F73A4">
        <w:t xml:space="preserve"> 4.4)</w:t>
      </w:r>
      <w:r w:rsidR="00BF1E7D" w:rsidRPr="000F73A4">
        <w:t>. Additionally, this director has coordinated the faculty’s effort to develop a platform that allows students to develop a professional portfolio throughout their course of study at Adler Graduate School</w:t>
      </w:r>
      <w:r w:rsidR="00307184">
        <w:t xml:space="preserve"> (IE Goals 1.1, 1.2, and 1.3)</w:t>
      </w:r>
      <w:r w:rsidR="00BF1E7D" w:rsidRPr="000F73A4">
        <w:t xml:space="preserve">. </w:t>
      </w:r>
      <w:r w:rsidR="00DE7D02" w:rsidRPr="000F73A4">
        <w:t>In addition to being developmentally based and integrative, the portfolio</w:t>
      </w:r>
      <w:r w:rsidR="00626140" w:rsidRPr="000F73A4">
        <w:t xml:space="preserve"> is likely to promote on-time graduation</w:t>
      </w:r>
      <w:r w:rsidR="00307184">
        <w:t xml:space="preserve"> (Goal 4.2)</w:t>
      </w:r>
      <w:r w:rsidR="00626140" w:rsidRPr="000F73A4">
        <w:t xml:space="preserve">, as students will be supported by their advisors in the development of the portfolio and are expected to defend the portfolio </w:t>
      </w:r>
      <w:r w:rsidR="00626140" w:rsidRPr="000F73A4">
        <w:lastRenderedPageBreak/>
        <w:t>simultaneously with the conclusion of their course work.</w:t>
      </w:r>
      <w:r w:rsidR="00633247" w:rsidRPr="000F73A4">
        <w:t xml:space="preserve"> </w:t>
      </w:r>
      <w:r w:rsidR="00DE7D02" w:rsidRPr="000F73A4">
        <w:t>Starting Fall term, all students have the option to develop this portfolio instead of writing a final master’s project.</w:t>
      </w:r>
    </w:p>
    <w:p w14:paraId="6632C0D0" w14:textId="441BD30A" w:rsidR="00EA3B4B" w:rsidRPr="000F73A4" w:rsidRDefault="00EA3B4B" w:rsidP="00D65C59"/>
    <w:p w14:paraId="01C2C787" w14:textId="337B7472" w:rsidR="00566EA3" w:rsidRPr="000F73A4" w:rsidRDefault="00EA3B4B" w:rsidP="00566EA3">
      <w:r w:rsidRPr="000F73A4">
        <w:t>These investments in academic human resources contribute significantly to Adler Graduate School’s ability to achieve its institutional effectiveness goal of providing an excellent graduate education (</w:t>
      </w:r>
      <w:r w:rsidR="00104E12" w:rsidRPr="000F73A4">
        <w:t xml:space="preserve">IE </w:t>
      </w:r>
      <w:r w:rsidR="00201640">
        <w:t>G</w:t>
      </w:r>
      <w:r w:rsidR="00104E12" w:rsidRPr="000F73A4">
        <w:t>oal</w:t>
      </w:r>
      <w:r w:rsidRPr="000F73A4">
        <w:t xml:space="preserve"> #1)</w:t>
      </w:r>
      <w:r w:rsidR="00566EA3" w:rsidRPr="000F73A4">
        <w:t xml:space="preserve">. Moreover, they move the largest master’s program of the school (Counseling) significantly closer to being able to pursue the highest level available of program-specific accreditation, by the Council for Accreditation of Counseling and Related Programs (CACREP), as the alignment with academic standards, program evaluation, and institutional standards that include a minimum of full-time faculty with terminal degrees in counselor education and supervision are accreditation requirements. These changes also position the Art Therapy program favorably to seek program-specific accreditation by the </w:t>
      </w:r>
      <w:r w:rsidR="00566EA3" w:rsidRPr="000F73A4">
        <w:rPr>
          <w:color w:val="000000"/>
          <w:shd w:val="clear" w:color="auto" w:fill="FFFFFF"/>
        </w:rPr>
        <w:t>Commission on Accreditation of Allied Health Education Programs (CAAHEP). This progress constitutes significant movement toward long term institutional stability (</w:t>
      </w:r>
      <w:r w:rsidR="00104E12" w:rsidRPr="000F73A4">
        <w:rPr>
          <w:color w:val="000000"/>
          <w:shd w:val="clear" w:color="auto" w:fill="FFFFFF"/>
        </w:rPr>
        <w:t>IE goal</w:t>
      </w:r>
      <w:r w:rsidR="00566EA3" w:rsidRPr="000F73A4">
        <w:rPr>
          <w:color w:val="000000"/>
          <w:shd w:val="clear" w:color="auto" w:fill="FFFFFF"/>
        </w:rPr>
        <w:t xml:space="preserve"> #4).</w:t>
      </w:r>
    </w:p>
    <w:p w14:paraId="7155A469" w14:textId="7D914182" w:rsidR="00413538" w:rsidRPr="000F73A4" w:rsidRDefault="00413538" w:rsidP="00D65C59"/>
    <w:p w14:paraId="488B11AF" w14:textId="39EEFC71" w:rsidR="00413538" w:rsidRPr="000F73A4" w:rsidRDefault="00F00C61" w:rsidP="00D65C59">
      <w:r w:rsidRPr="000F73A4">
        <w:t>In addition to full-time faculty, Adler Graduate School has also recently hired</w:t>
      </w:r>
      <w:r w:rsidR="00EA3B4B" w:rsidRPr="000F73A4">
        <w:t xml:space="preserve"> an assistant director of admissions and a marketing and communications specialist</w:t>
      </w:r>
      <w:r w:rsidR="00201640">
        <w:t xml:space="preserve"> (IE Goals 4.2 and 4.3)</w:t>
      </w:r>
      <w:r w:rsidR="00EA3B4B" w:rsidRPr="000F73A4">
        <w:t xml:space="preserve">. These additional human resources are expected to contribute significantly to the long term institutional stability, by increasing the school’s visibility and the efficacy of the new student recruitment process and by improving </w:t>
      </w:r>
      <w:r w:rsidR="00EA3B4B" w:rsidRPr="000F73A4">
        <w:rPr>
          <w:color w:val="231F20"/>
          <w:spacing w:val="-4"/>
          <w:w w:val="105"/>
        </w:rPr>
        <w:t>enrollment management, tracking, and analysis.</w:t>
      </w:r>
    </w:p>
    <w:p w14:paraId="66CD0FEC" w14:textId="63E8BA4E" w:rsidR="00AA79FB" w:rsidRPr="000F73A4" w:rsidRDefault="00AA79FB" w:rsidP="00D65C59"/>
    <w:p w14:paraId="5078346B" w14:textId="3836409D" w:rsidR="00C94856" w:rsidRPr="000F73A4" w:rsidRDefault="00AA79FB" w:rsidP="00D65C59">
      <w:r w:rsidRPr="000F73A4">
        <w:t>Not all gains realized by the campus relocation are</w:t>
      </w:r>
      <w:r w:rsidR="00413538" w:rsidRPr="000F73A4">
        <w:t xml:space="preserve"> a result of the financial gain and the consequently increased reserve fund.</w:t>
      </w:r>
      <w:r w:rsidRPr="000F73A4">
        <w:t xml:space="preserve"> The new building remodeling </w:t>
      </w:r>
      <w:r w:rsidR="00C94856" w:rsidRPr="000F73A4">
        <w:t>took into consideration input from faculty and staff and the configuration of the new space was informed by and intentionally addressed instructional needs, the need for faculty and staff offices, and the best configuration to support student success and promote</w:t>
      </w:r>
      <w:r w:rsidR="00F56875">
        <w:t>s</w:t>
      </w:r>
      <w:r w:rsidR="00C94856" w:rsidRPr="000F73A4">
        <w:t xml:space="preserve"> the development of a sense of belonging among students, faculty, and staff. Furnishings for the new building were chosen by a committee that included staff and faculty. </w:t>
      </w:r>
    </w:p>
    <w:p w14:paraId="788F336C" w14:textId="77777777" w:rsidR="00C94856" w:rsidRPr="000F73A4" w:rsidRDefault="00C94856" w:rsidP="00D65C59"/>
    <w:p w14:paraId="72403FEA" w14:textId="0D162E2D" w:rsidR="00AA79FB" w:rsidRPr="000F73A4" w:rsidRDefault="00AA79FB" w:rsidP="00D65C59">
      <w:r w:rsidRPr="000F73A4">
        <w:t xml:space="preserve">The following improvements in the quality of students’, faculty’s, and staff’s experience are directly related to the </w:t>
      </w:r>
      <w:r w:rsidR="00CA0286" w:rsidRPr="000F73A4">
        <w:t>new building itself</w:t>
      </w:r>
      <w:r w:rsidR="00C94856" w:rsidRPr="000F73A4">
        <w:t>:</w:t>
      </w:r>
    </w:p>
    <w:p w14:paraId="1C481A1B" w14:textId="31A38F59" w:rsidR="00C94856" w:rsidRPr="000F73A4" w:rsidRDefault="00C94856" w:rsidP="00C94856">
      <w:pPr>
        <w:pStyle w:val="ListParagraph"/>
        <w:numPr>
          <w:ilvl w:val="0"/>
          <w:numId w:val="2"/>
        </w:numPr>
        <w:rPr>
          <w:rFonts w:cs="Times New Roman"/>
          <w:sz w:val="24"/>
        </w:rPr>
      </w:pPr>
      <w:r w:rsidRPr="000F73A4">
        <w:rPr>
          <w:rFonts w:cs="Times New Roman"/>
          <w:sz w:val="24"/>
        </w:rPr>
        <w:t xml:space="preserve">Students, alumni, faculty, and staff report </w:t>
      </w:r>
      <w:r w:rsidR="00CA0286" w:rsidRPr="000F73A4">
        <w:rPr>
          <w:rFonts w:cs="Times New Roman"/>
          <w:sz w:val="24"/>
        </w:rPr>
        <w:t>much satisfaction with the newly remodeled building;</w:t>
      </w:r>
    </w:p>
    <w:p w14:paraId="6ABF1CBA" w14:textId="7DE3E5C1" w:rsidR="00CA0286" w:rsidRPr="000F73A4" w:rsidRDefault="00CA0286" w:rsidP="00C94856">
      <w:pPr>
        <w:pStyle w:val="ListParagraph"/>
        <w:numPr>
          <w:ilvl w:val="0"/>
          <w:numId w:val="2"/>
        </w:numPr>
        <w:rPr>
          <w:rFonts w:cs="Times New Roman"/>
          <w:sz w:val="24"/>
        </w:rPr>
      </w:pPr>
      <w:r w:rsidRPr="000F73A4">
        <w:rPr>
          <w:rFonts w:cs="Times New Roman"/>
          <w:sz w:val="24"/>
        </w:rPr>
        <w:t>The Art Therapy studio in the new building is almost twice as big as the one in the old campus (approximately 1,500 square feet) and includes a clay/kiln area;</w:t>
      </w:r>
    </w:p>
    <w:p w14:paraId="2AF20770" w14:textId="26F63038" w:rsidR="00CA0286" w:rsidRPr="000F73A4" w:rsidRDefault="00CA0286" w:rsidP="00C94856">
      <w:pPr>
        <w:pStyle w:val="ListParagraph"/>
        <w:numPr>
          <w:ilvl w:val="0"/>
          <w:numId w:val="2"/>
        </w:numPr>
        <w:rPr>
          <w:rFonts w:cs="Times New Roman"/>
          <w:sz w:val="24"/>
        </w:rPr>
      </w:pPr>
      <w:r w:rsidRPr="000F73A4">
        <w:rPr>
          <w:rFonts w:cs="Times New Roman"/>
          <w:sz w:val="24"/>
        </w:rPr>
        <w:t>Each full-time faculty member has an office and there is an extra office for the use of adjunct faculty;</w:t>
      </w:r>
    </w:p>
    <w:p w14:paraId="32737883" w14:textId="568C0A2E" w:rsidR="006302B5" w:rsidRPr="000F73A4" w:rsidRDefault="00CA0286" w:rsidP="00C94856">
      <w:pPr>
        <w:pStyle w:val="ListParagraph"/>
        <w:numPr>
          <w:ilvl w:val="0"/>
          <w:numId w:val="2"/>
        </w:numPr>
        <w:rPr>
          <w:rFonts w:cs="Times New Roman"/>
          <w:sz w:val="24"/>
        </w:rPr>
      </w:pPr>
      <w:r w:rsidRPr="000F73A4">
        <w:rPr>
          <w:rFonts w:cs="Times New Roman"/>
          <w:sz w:val="24"/>
        </w:rPr>
        <w:t xml:space="preserve">The library </w:t>
      </w:r>
      <w:r w:rsidR="006302B5" w:rsidRPr="000F73A4">
        <w:rPr>
          <w:rFonts w:cs="Times New Roman"/>
          <w:sz w:val="24"/>
        </w:rPr>
        <w:t>and writing center are connected, promoting more hands-on learning and connection to</w:t>
      </w:r>
      <w:r w:rsidR="00DC6372">
        <w:rPr>
          <w:rFonts w:cs="Times New Roman"/>
          <w:sz w:val="24"/>
        </w:rPr>
        <w:t xml:space="preserve"> the</w:t>
      </w:r>
      <w:r w:rsidR="006302B5" w:rsidRPr="000F73A4">
        <w:rPr>
          <w:rFonts w:cs="Times New Roman"/>
          <w:sz w:val="24"/>
        </w:rPr>
        <w:t xml:space="preserve"> librarian to assist with information searches when students are working in the writing center; </w:t>
      </w:r>
    </w:p>
    <w:p w14:paraId="1ADAB48E" w14:textId="19308607" w:rsidR="006302B5" w:rsidRPr="000F73A4" w:rsidRDefault="006302B5" w:rsidP="00C94856">
      <w:pPr>
        <w:pStyle w:val="ListParagraph"/>
        <w:numPr>
          <w:ilvl w:val="0"/>
          <w:numId w:val="2"/>
        </w:numPr>
        <w:rPr>
          <w:rFonts w:cs="Times New Roman"/>
          <w:sz w:val="24"/>
        </w:rPr>
      </w:pPr>
      <w:r w:rsidRPr="000F73A4">
        <w:rPr>
          <w:rFonts w:cs="Times New Roman"/>
          <w:sz w:val="24"/>
        </w:rPr>
        <w:t>The library and writing center are adjacent to the faculty offices, offering more opportunities for interaction between students, student success staff, and faculty;</w:t>
      </w:r>
    </w:p>
    <w:p w14:paraId="7592864B" w14:textId="759D4930" w:rsidR="0022404A" w:rsidRPr="000F73A4" w:rsidRDefault="0022404A" w:rsidP="00C94856">
      <w:pPr>
        <w:pStyle w:val="ListParagraph"/>
        <w:numPr>
          <w:ilvl w:val="0"/>
          <w:numId w:val="2"/>
        </w:numPr>
        <w:rPr>
          <w:rFonts w:cs="Times New Roman"/>
          <w:sz w:val="24"/>
        </w:rPr>
      </w:pPr>
      <w:r w:rsidRPr="000F73A4">
        <w:rPr>
          <w:rFonts w:cs="Times New Roman"/>
          <w:sz w:val="24"/>
        </w:rPr>
        <w:t>The new library has 2 computers for students’ use and a work station where students can plug in their laptops, which facilitates the work of students who need library resources at hand;</w:t>
      </w:r>
    </w:p>
    <w:p w14:paraId="2E0D9B71" w14:textId="346E9F8B" w:rsidR="0022404A" w:rsidRPr="000F73A4" w:rsidRDefault="0022404A" w:rsidP="00C94856">
      <w:pPr>
        <w:pStyle w:val="ListParagraph"/>
        <w:numPr>
          <w:ilvl w:val="0"/>
          <w:numId w:val="2"/>
        </w:numPr>
        <w:rPr>
          <w:rFonts w:cs="Times New Roman"/>
          <w:sz w:val="24"/>
        </w:rPr>
      </w:pPr>
      <w:r w:rsidRPr="000F73A4">
        <w:rPr>
          <w:rFonts w:cs="Times New Roman"/>
          <w:sz w:val="24"/>
        </w:rPr>
        <w:lastRenderedPageBreak/>
        <w:t>The research library (where the collection of original Adlerian hard copy resources is housed) i</w:t>
      </w:r>
      <w:r w:rsidR="00201640">
        <w:rPr>
          <w:rFonts w:cs="Times New Roman"/>
          <w:sz w:val="24"/>
        </w:rPr>
        <w:t xml:space="preserve">s </w:t>
      </w:r>
      <w:r w:rsidRPr="000F73A4">
        <w:rPr>
          <w:rFonts w:cs="Times New Roman"/>
          <w:sz w:val="24"/>
        </w:rPr>
        <w:t>centrally located and adjacent to the main library, visible and accessible to students, faculty, and staff;</w:t>
      </w:r>
    </w:p>
    <w:p w14:paraId="1417D1C0" w14:textId="5A77D51E" w:rsidR="00397E8F" w:rsidRPr="000F73A4" w:rsidRDefault="00397E8F" w:rsidP="00397E8F">
      <w:pPr>
        <w:pStyle w:val="ListParagraph"/>
        <w:numPr>
          <w:ilvl w:val="0"/>
          <w:numId w:val="2"/>
        </w:numPr>
        <w:rPr>
          <w:rFonts w:cs="Times New Roman"/>
          <w:sz w:val="24"/>
        </w:rPr>
      </w:pPr>
      <w:r w:rsidRPr="000F73A4">
        <w:rPr>
          <w:rFonts w:cs="Times New Roman"/>
          <w:sz w:val="24"/>
        </w:rPr>
        <w:t>The space dedicated to the writing center is larger, allowing multiple students to work at one time</w:t>
      </w:r>
      <w:r w:rsidR="0022404A" w:rsidRPr="000F73A4">
        <w:rPr>
          <w:rFonts w:cs="Times New Roman"/>
          <w:sz w:val="24"/>
        </w:rPr>
        <w:t>;</w:t>
      </w:r>
      <w:r w:rsidRPr="000F73A4">
        <w:rPr>
          <w:rFonts w:cs="Times New Roman"/>
          <w:sz w:val="24"/>
        </w:rPr>
        <w:t xml:space="preserve"> </w:t>
      </w:r>
    </w:p>
    <w:p w14:paraId="65B7E156" w14:textId="72E54AE7" w:rsidR="00397E8F" w:rsidRPr="000F73A4" w:rsidRDefault="00397E8F" w:rsidP="00397E8F">
      <w:pPr>
        <w:pStyle w:val="ListParagraph"/>
        <w:numPr>
          <w:ilvl w:val="0"/>
          <w:numId w:val="2"/>
        </w:numPr>
        <w:rPr>
          <w:rFonts w:cs="Times New Roman"/>
          <w:sz w:val="24"/>
        </w:rPr>
      </w:pPr>
      <w:r w:rsidRPr="000F73A4">
        <w:rPr>
          <w:rFonts w:cs="Times New Roman"/>
          <w:sz w:val="24"/>
        </w:rPr>
        <w:t>Writing center furniture is stable and supports computers and laptops with ease, while the writing center furniture in the old campus was unstable and hindered students’ ability to work efficiently</w:t>
      </w:r>
      <w:r w:rsidR="0022404A" w:rsidRPr="000F73A4">
        <w:rPr>
          <w:rFonts w:cs="Times New Roman"/>
          <w:sz w:val="24"/>
        </w:rPr>
        <w:t>;</w:t>
      </w:r>
    </w:p>
    <w:p w14:paraId="6A4FF9F3" w14:textId="3D2AFD16" w:rsidR="00397E8F" w:rsidRPr="000F73A4" w:rsidRDefault="00397E8F" w:rsidP="00397E8F">
      <w:pPr>
        <w:pStyle w:val="ListParagraph"/>
        <w:numPr>
          <w:ilvl w:val="0"/>
          <w:numId w:val="2"/>
        </w:numPr>
        <w:rPr>
          <w:rFonts w:cs="Times New Roman"/>
          <w:sz w:val="24"/>
        </w:rPr>
      </w:pPr>
      <w:r w:rsidRPr="000F73A4">
        <w:rPr>
          <w:rFonts w:cs="Times New Roman"/>
          <w:sz w:val="24"/>
        </w:rPr>
        <w:t>The writing center space is large and allows multiple students to work at one time</w:t>
      </w:r>
      <w:r w:rsidR="00DF44EA" w:rsidRPr="000F73A4">
        <w:rPr>
          <w:rFonts w:cs="Times New Roman"/>
          <w:sz w:val="24"/>
        </w:rPr>
        <w:t xml:space="preserve">. </w:t>
      </w:r>
      <w:r w:rsidRPr="000F73A4">
        <w:rPr>
          <w:rFonts w:cs="Times New Roman"/>
          <w:sz w:val="24"/>
        </w:rPr>
        <w:t>In addition, writing center staff have individual offices where students can receive verbal assistance without other students hearing the writing feedback</w:t>
      </w:r>
      <w:r w:rsidR="0022404A" w:rsidRPr="000F73A4">
        <w:rPr>
          <w:rFonts w:cs="Times New Roman"/>
          <w:sz w:val="24"/>
        </w:rPr>
        <w:t>;</w:t>
      </w:r>
    </w:p>
    <w:p w14:paraId="4DA48CD7" w14:textId="752B2090" w:rsidR="00CA0286" w:rsidRPr="000F73A4" w:rsidRDefault="006302B5" w:rsidP="00397E8F">
      <w:pPr>
        <w:pStyle w:val="ListParagraph"/>
        <w:numPr>
          <w:ilvl w:val="0"/>
          <w:numId w:val="2"/>
        </w:numPr>
        <w:rPr>
          <w:rFonts w:cs="Times New Roman"/>
          <w:sz w:val="24"/>
        </w:rPr>
      </w:pPr>
      <w:r w:rsidRPr="000F73A4">
        <w:rPr>
          <w:rFonts w:cs="Times New Roman"/>
          <w:sz w:val="24"/>
        </w:rPr>
        <w:t>There are multiple sitting areas</w:t>
      </w:r>
      <w:r w:rsidR="00397E8F" w:rsidRPr="000F73A4">
        <w:rPr>
          <w:rFonts w:cs="Times New Roman"/>
          <w:sz w:val="24"/>
        </w:rPr>
        <w:t xml:space="preserve"> on the first and second floors</w:t>
      </w:r>
      <w:r w:rsidRPr="000F73A4">
        <w:rPr>
          <w:rFonts w:cs="Times New Roman"/>
          <w:sz w:val="24"/>
        </w:rPr>
        <w:t>, allowing students to congregate in pairs or small groups, and there is a large cafeteria/eating area in the basement where students can get together in one or more larger groups</w:t>
      </w:r>
      <w:r w:rsidR="00397E8F" w:rsidRPr="000F73A4">
        <w:rPr>
          <w:rFonts w:cs="Times New Roman"/>
          <w:sz w:val="24"/>
        </w:rPr>
        <w:t>.</w:t>
      </w:r>
      <w:r w:rsidR="00CA0286" w:rsidRPr="000F73A4">
        <w:rPr>
          <w:rFonts w:cs="Times New Roman"/>
          <w:sz w:val="24"/>
        </w:rPr>
        <w:t xml:space="preserve"> </w:t>
      </w:r>
    </w:p>
    <w:p w14:paraId="128D3471" w14:textId="32DA98B0" w:rsidR="00DF44EA" w:rsidRPr="000F73A4" w:rsidRDefault="00DF44EA" w:rsidP="00DF44EA"/>
    <w:p w14:paraId="07205BD4" w14:textId="58DD4139" w:rsidR="00DF44EA" w:rsidRPr="000F73A4" w:rsidRDefault="00DF44EA" w:rsidP="00DF44EA">
      <w:pPr>
        <w:jc w:val="center"/>
        <w:rPr>
          <w:b/>
        </w:rPr>
      </w:pPr>
      <w:r w:rsidRPr="000F73A4">
        <w:rPr>
          <w:b/>
        </w:rPr>
        <w:t>Summary</w:t>
      </w:r>
    </w:p>
    <w:p w14:paraId="3B1C17A7" w14:textId="3FC42361" w:rsidR="00DF44EA" w:rsidRPr="000F73A4" w:rsidRDefault="00DF44EA" w:rsidP="00DF44EA">
      <w:pPr>
        <w:jc w:val="center"/>
        <w:rPr>
          <w:b/>
        </w:rPr>
      </w:pPr>
    </w:p>
    <w:p w14:paraId="628E258A" w14:textId="4112A567" w:rsidR="00DF44EA" w:rsidRPr="000F73A4" w:rsidRDefault="00DF44EA" w:rsidP="00104E12">
      <w:pPr>
        <w:pStyle w:val="TableParagraph"/>
        <w:ind w:left="102"/>
        <w:rPr>
          <w:rFonts w:ascii="Times New Roman" w:hAnsi="Times New Roman" w:cs="Times New Roman"/>
          <w:sz w:val="24"/>
          <w:szCs w:val="24"/>
        </w:rPr>
      </w:pPr>
      <w:r w:rsidRPr="000F73A4">
        <w:rPr>
          <w:rFonts w:ascii="Times New Roman" w:hAnsi="Times New Roman" w:cs="Times New Roman"/>
          <w:sz w:val="24"/>
          <w:szCs w:val="24"/>
        </w:rPr>
        <w:t xml:space="preserve">Adler Graduate School’s relocation from Richfield, MN to Minnetonka, MN </w:t>
      </w:r>
      <w:r w:rsidR="006B12AB" w:rsidRPr="000F73A4">
        <w:rPr>
          <w:rFonts w:ascii="Times New Roman" w:hAnsi="Times New Roman" w:cs="Times New Roman"/>
          <w:sz w:val="24"/>
          <w:szCs w:val="24"/>
        </w:rPr>
        <w:t xml:space="preserve">was performed according to the plan presented with the original application for substantive change. As expected, the relocation has resulted in significant improvement of the campus facilities and provided a cash reserve that allows Adler Graduate School to </w:t>
      </w:r>
      <w:r w:rsidR="006312DA" w:rsidRPr="000F73A4">
        <w:rPr>
          <w:rFonts w:ascii="Times New Roman" w:hAnsi="Times New Roman" w:cs="Times New Roman"/>
          <w:sz w:val="24"/>
          <w:szCs w:val="24"/>
        </w:rPr>
        <w:t>fulfill its Mission in “preparing mental health and human service professionals with a strong Adlerian foundation to foster encouragement, collaboration, and a sense of belonging to the individuals, families, and culturally diverse communities they serve”,</w:t>
      </w:r>
      <w:r w:rsidR="00104E12" w:rsidRPr="000F73A4">
        <w:rPr>
          <w:rFonts w:ascii="Times New Roman" w:hAnsi="Times New Roman" w:cs="Times New Roman"/>
          <w:sz w:val="24"/>
          <w:szCs w:val="24"/>
        </w:rPr>
        <w:t xml:space="preserve"> </w:t>
      </w:r>
      <w:r w:rsidR="006312DA" w:rsidRPr="000F73A4">
        <w:rPr>
          <w:rFonts w:ascii="Times New Roman" w:hAnsi="Times New Roman" w:cs="Times New Roman"/>
          <w:sz w:val="24"/>
          <w:szCs w:val="24"/>
        </w:rPr>
        <w:t>and strategic initiatives set for</w:t>
      </w:r>
      <w:r w:rsidR="00201640">
        <w:rPr>
          <w:rFonts w:ascii="Times New Roman" w:hAnsi="Times New Roman" w:cs="Times New Roman"/>
          <w:sz w:val="24"/>
          <w:szCs w:val="24"/>
        </w:rPr>
        <w:t>th</w:t>
      </w:r>
      <w:r w:rsidR="006312DA" w:rsidRPr="000F73A4">
        <w:rPr>
          <w:rFonts w:ascii="Times New Roman" w:hAnsi="Times New Roman" w:cs="Times New Roman"/>
          <w:sz w:val="24"/>
          <w:szCs w:val="24"/>
        </w:rPr>
        <w:t xml:space="preserve"> by the A</w:t>
      </w:r>
      <w:r w:rsidR="00DC6372">
        <w:rPr>
          <w:rFonts w:ascii="Times New Roman" w:hAnsi="Times New Roman" w:cs="Times New Roman"/>
          <w:sz w:val="24"/>
          <w:szCs w:val="24"/>
        </w:rPr>
        <w:t>dler Graduate School</w:t>
      </w:r>
      <w:r w:rsidR="006312DA" w:rsidRPr="000F73A4">
        <w:rPr>
          <w:rFonts w:ascii="Times New Roman" w:hAnsi="Times New Roman" w:cs="Times New Roman"/>
          <w:sz w:val="24"/>
          <w:szCs w:val="24"/>
        </w:rPr>
        <w:t xml:space="preserve"> Board</w:t>
      </w:r>
      <w:r w:rsidR="00DC6372">
        <w:rPr>
          <w:rFonts w:ascii="Times New Roman" w:hAnsi="Times New Roman" w:cs="Times New Roman"/>
          <w:sz w:val="24"/>
          <w:szCs w:val="24"/>
        </w:rPr>
        <w:t xml:space="preserve"> of Directors</w:t>
      </w:r>
      <w:r w:rsidR="00201640">
        <w:rPr>
          <w:rFonts w:ascii="Times New Roman" w:hAnsi="Times New Roman" w:cs="Times New Roman"/>
          <w:sz w:val="24"/>
          <w:szCs w:val="24"/>
        </w:rPr>
        <w:t>,</w:t>
      </w:r>
      <w:r w:rsidR="006312DA" w:rsidRPr="000F73A4">
        <w:rPr>
          <w:rFonts w:ascii="Times New Roman" w:hAnsi="Times New Roman" w:cs="Times New Roman"/>
          <w:sz w:val="24"/>
          <w:szCs w:val="24"/>
        </w:rPr>
        <w:t xml:space="preserve"> by</w:t>
      </w:r>
      <w:r w:rsidR="00104E12" w:rsidRPr="000F73A4">
        <w:rPr>
          <w:rFonts w:ascii="Times New Roman" w:hAnsi="Times New Roman" w:cs="Times New Roman"/>
          <w:sz w:val="24"/>
          <w:szCs w:val="24"/>
        </w:rPr>
        <w:t xml:space="preserve"> </w:t>
      </w:r>
      <w:r w:rsidR="006B12AB" w:rsidRPr="000F73A4">
        <w:rPr>
          <w:rFonts w:ascii="Times New Roman" w:hAnsi="Times New Roman" w:cs="Times New Roman"/>
          <w:sz w:val="24"/>
          <w:szCs w:val="24"/>
        </w:rPr>
        <w:t>increas</w:t>
      </w:r>
      <w:r w:rsidR="006312DA" w:rsidRPr="000F73A4">
        <w:rPr>
          <w:rFonts w:ascii="Times New Roman" w:hAnsi="Times New Roman" w:cs="Times New Roman"/>
          <w:sz w:val="24"/>
          <w:szCs w:val="24"/>
        </w:rPr>
        <w:t>ing</w:t>
      </w:r>
      <w:r w:rsidR="006B12AB" w:rsidRPr="000F73A4">
        <w:rPr>
          <w:rFonts w:ascii="Times New Roman" w:hAnsi="Times New Roman" w:cs="Times New Roman"/>
          <w:sz w:val="24"/>
          <w:szCs w:val="24"/>
        </w:rPr>
        <w:t xml:space="preserve"> human </w:t>
      </w:r>
      <w:r w:rsidR="00136EAB" w:rsidRPr="000F73A4">
        <w:rPr>
          <w:rFonts w:ascii="Times New Roman" w:hAnsi="Times New Roman" w:cs="Times New Roman"/>
          <w:sz w:val="24"/>
          <w:szCs w:val="24"/>
        </w:rPr>
        <w:t xml:space="preserve">capital </w:t>
      </w:r>
      <w:r w:rsidR="006B12AB" w:rsidRPr="000F73A4">
        <w:rPr>
          <w:rFonts w:ascii="Times New Roman" w:hAnsi="Times New Roman" w:cs="Times New Roman"/>
          <w:sz w:val="24"/>
          <w:szCs w:val="24"/>
        </w:rPr>
        <w:t>and technology resources to targeted areas in order to improve instruction, extra-curricular activities, student support, program evaluation, enrollment management</w:t>
      </w:r>
      <w:r w:rsidR="00DC6372">
        <w:rPr>
          <w:rFonts w:ascii="Times New Roman" w:hAnsi="Times New Roman" w:cs="Times New Roman"/>
          <w:sz w:val="24"/>
          <w:szCs w:val="24"/>
        </w:rPr>
        <w:t>,</w:t>
      </w:r>
      <w:r w:rsidR="006B12AB" w:rsidRPr="000F73A4">
        <w:rPr>
          <w:rFonts w:ascii="Times New Roman" w:hAnsi="Times New Roman" w:cs="Times New Roman"/>
          <w:sz w:val="24"/>
          <w:szCs w:val="24"/>
        </w:rPr>
        <w:t xml:space="preserve"> and marketing. These improvements, in turn, are expected to increase the quality of the student experience, promot</w:t>
      </w:r>
      <w:r w:rsidR="00201640">
        <w:rPr>
          <w:rFonts w:ascii="Times New Roman" w:hAnsi="Times New Roman" w:cs="Times New Roman"/>
          <w:sz w:val="24"/>
          <w:szCs w:val="24"/>
        </w:rPr>
        <w:t>e</w:t>
      </w:r>
      <w:r w:rsidR="006B12AB" w:rsidRPr="000F73A4">
        <w:rPr>
          <w:rFonts w:ascii="Times New Roman" w:hAnsi="Times New Roman" w:cs="Times New Roman"/>
          <w:sz w:val="24"/>
          <w:szCs w:val="24"/>
        </w:rPr>
        <w:t xml:space="preserve"> student retention, persistence, and graduation rates and contribut</w:t>
      </w:r>
      <w:r w:rsidR="00201640">
        <w:rPr>
          <w:rFonts w:ascii="Times New Roman" w:hAnsi="Times New Roman" w:cs="Times New Roman"/>
          <w:sz w:val="24"/>
          <w:szCs w:val="24"/>
        </w:rPr>
        <w:t>e</w:t>
      </w:r>
      <w:r w:rsidR="006B12AB" w:rsidRPr="000F73A4">
        <w:rPr>
          <w:rFonts w:ascii="Times New Roman" w:hAnsi="Times New Roman" w:cs="Times New Roman"/>
          <w:sz w:val="24"/>
          <w:szCs w:val="24"/>
        </w:rPr>
        <w:t xml:space="preserve"> to the long term </w:t>
      </w:r>
      <w:r w:rsidR="006312DA" w:rsidRPr="000F73A4">
        <w:rPr>
          <w:rFonts w:ascii="Times New Roman" w:hAnsi="Times New Roman" w:cs="Times New Roman"/>
          <w:sz w:val="24"/>
          <w:szCs w:val="24"/>
        </w:rPr>
        <w:t xml:space="preserve">growth and </w:t>
      </w:r>
      <w:r w:rsidR="006B12AB" w:rsidRPr="000F73A4">
        <w:rPr>
          <w:rFonts w:ascii="Times New Roman" w:hAnsi="Times New Roman" w:cs="Times New Roman"/>
          <w:sz w:val="24"/>
          <w:szCs w:val="24"/>
        </w:rPr>
        <w:t>institutional stability</w:t>
      </w:r>
      <w:r w:rsidR="00201640">
        <w:rPr>
          <w:rFonts w:ascii="Times New Roman" w:hAnsi="Times New Roman" w:cs="Times New Roman"/>
          <w:sz w:val="24"/>
          <w:szCs w:val="24"/>
        </w:rPr>
        <w:t>,</w:t>
      </w:r>
      <w:r w:rsidR="006B12AB" w:rsidRPr="000F73A4">
        <w:rPr>
          <w:rFonts w:ascii="Times New Roman" w:hAnsi="Times New Roman" w:cs="Times New Roman"/>
          <w:sz w:val="24"/>
          <w:szCs w:val="24"/>
        </w:rPr>
        <w:t xml:space="preserve"> </w:t>
      </w:r>
      <w:r w:rsidR="006312DA" w:rsidRPr="000F73A4">
        <w:rPr>
          <w:rFonts w:ascii="Times New Roman" w:hAnsi="Times New Roman" w:cs="Times New Roman"/>
          <w:sz w:val="24"/>
          <w:szCs w:val="24"/>
        </w:rPr>
        <w:t xml:space="preserve">guided by the </w:t>
      </w:r>
      <w:r w:rsidR="006B12AB" w:rsidRPr="000F73A4">
        <w:rPr>
          <w:rFonts w:ascii="Times New Roman" w:hAnsi="Times New Roman" w:cs="Times New Roman"/>
          <w:sz w:val="24"/>
          <w:szCs w:val="24"/>
        </w:rPr>
        <w:t>Adler Graduate School</w:t>
      </w:r>
      <w:r w:rsidR="006312DA" w:rsidRPr="000F73A4">
        <w:rPr>
          <w:rFonts w:ascii="Times New Roman" w:hAnsi="Times New Roman" w:cs="Times New Roman"/>
          <w:sz w:val="24"/>
          <w:szCs w:val="24"/>
        </w:rPr>
        <w:t>’s</w:t>
      </w:r>
      <w:r w:rsidR="006B12AB" w:rsidRPr="000F73A4">
        <w:rPr>
          <w:rFonts w:ascii="Times New Roman" w:hAnsi="Times New Roman" w:cs="Times New Roman"/>
          <w:sz w:val="24"/>
          <w:szCs w:val="24"/>
        </w:rPr>
        <w:t xml:space="preserve"> mission.</w:t>
      </w:r>
    </w:p>
    <w:p w14:paraId="302A5A4C" w14:textId="63D6E196" w:rsidR="007101D8" w:rsidRPr="000F73A4" w:rsidRDefault="007101D8" w:rsidP="00DF44EA"/>
    <w:p w14:paraId="45991860" w14:textId="1D48EF66" w:rsidR="007101D8" w:rsidRPr="000F73A4" w:rsidRDefault="007101D8" w:rsidP="00DF44EA"/>
    <w:p w14:paraId="1214CB56" w14:textId="42C96D52" w:rsidR="007101D8" w:rsidRPr="000F73A4" w:rsidRDefault="007101D8" w:rsidP="00DF44EA"/>
    <w:p w14:paraId="4473BCC7" w14:textId="271DFDE7" w:rsidR="007101D8" w:rsidRPr="000F73A4" w:rsidRDefault="007101D8" w:rsidP="00DF44EA"/>
    <w:p w14:paraId="732F6DE1" w14:textId="77777777" w:rsidR="00C154BF" w:rsidRDefault="00C154BF" w:rsidP="00C154BF"/>
    <w:p w14:paraId="68717966" w14:textId="77777777" w:rsidR="0001141A" w:rsidRDefault="0001141A">
      <w:r>
        <w:br w:type="page"/>
      </w:r>
    </w:p>
    <w:p w14:paraId="4CDAB71A" w14:textId="5051AD48" w:rsidR="007101D8" w:rsidRPr="000F73A4" w:rsidRDefault="007101D8" w:rsidP="00C154BF">
      <w:pPr>
        <w:jc w:val="center"/>
      </w:pPr>
      <w:r w:rsidRPr="000F73A4">
        <w:lastRenderedPageBreak/>
        <w:t>A</w:t>
      </w:r>
      <w:r w:rsidR="00C245A0" w:rsidRPr="000F73A4">
        <w:t>PPENDIX</w:t>
      </w:r>
      <w:r w:rsidRPr="000F73A4">
        <w:t xml:space="preserve"> A</w:t>
      </w:r>
    </w:p>
    <w:p w14:paraId="16BC065F" w14:textId="464D361D" w:rsidR="007101D8" w:rsidRPr="000F73A4" w:rsidRDefault="007101D8" w:rsidP="007101D8">
      <w:pPr>
        <w:jc w:val="center"/>
      </w:pPr>
    </w:p>
    <w:p w14:paraId="7CD9124F" w14:textId="77777777" w:rsidR="007101D8" w:rsidRPr="000F73A4" w:rsidRDefault="007101D8" w:rsidP="007101D8">
      <w:pPr>
        <w:jc w:val="center"/>
      </w:pPr>
      <w:r w:rsidRPr="000F73A4">
        <w:t>Operational Costs Comparison between old and New Campuses</w:t>
      </w:r>
    </w:p>
    <w:p w14:paraId="1B21DAF1" w14:textId="77777777" w:rsidR="007101D8" w:rsidRPr="000F73A4" w:rsidRDefault="007101D8" w:rsidP="007101D8">
      <w:pPr>
        <w:jc w:val="center"/>
      </w:pPr>
    </w:p>
    <w:tbl>
      <w:tblPr>
        <w:tblW w:w="11504" w:type="dxa"/>
        <w:tblLook w:val="04A0" w:firstRow="1" w:lastRow="0" w:firstColumn="1" w:lastColumn="0" w:noHBand="0" w:noVBand="1"/>
      </w:tblPr>
      <w:tblGrid>
        <w:gridCol w:w="2907"/>
        <w:gridCol w:w="1420"/>
        <w:gridCol w:w="234"/>
        <w:gridCol w:w="1419"/>
        <w:gridCol w:w="234"/>
        <w:gridCol w:w="1360"/>
        <w:gridCol w:w="234"/>
        <w:gridCol w:w="1576"/>
        <w:gridCol w:w="1060"/>
        <w:gridCol w:w="1060"/>
      </w:tblGrid>
      <w:tr w:rsidR="007101D8" w:rsidRPr="000F73A4" w14:paraId="2C128A67" w14:textId="77777777" w:rsidTr="0001141A">
        <w:trPr>
          <w:trHeight w:val="300"/>
        </w:trPr>
        <w:tc>
          <w:tcPr>
            <w:tcW w:w="9384" w:type="dxa"/>
            <w:gridSpan w:val="8"/>
            <w:tcBorders>
              <w:top w:val="nil"/>
              <w:left w:val="nil"/>
              <w:bottom w:val="nil"/>
              <w:right w:val="nil"/>
            </w:tcBorders>
            <w:shd w:val="clear" w:color="auto" w:fill="auto"/>
            <w:noWrap/>
            <w:vAlign w:val="bottom"/>
            <w:hideMark/>
          </w:tcPr>
          <w:p w14:paraId="38AEF8EF" w14:textId="01F6EFCB" w:rsidR="007101D8" w:rsidRPr="000F73A4" w:rsidRDefault="007101D8" w:rsidP="007101D8">
            <w:pPr>
              <w:jc w:val="center"/>
              <w:rPr>
                <w:b/>
                <w:bCs/>
                <w:color w:val="000000"/>
              </w:rPr>
            </w:pPr>
            <w:r w:rsidRPr="000F73A4">
              <w:rPr>
                <w:b/>
                <w:bCs/>
                <w:color w:val="000000"/>
              </w:rPr>
              <w:t xml:space="preserve">            Facilities Expenses</w:t>
            </w:r>
          </w:p>
        </w:tc>
        <w:tc>
          <w:tcPr>
            <w:tcW w:w="1060" w:type="dxa"/>
            <w:tcBorders>
              <w:top w:val="nil"/>
              <w:left w:val="nil"/>
              <w:bottom w:val="nil"/>
              <w:right w:val="nil"/>
            </w:tcBorders>
            <w:shd w:val="clear" w:color="auto" w:fill="auto"/>
            <w:noWrap/>
            <w:vAlign w:val="bottom"/>
            <w:hideMark/>
          </w:tcPr>
          <w:p w14:paraId="2B90C97C" w14:textId="77777777" w:rsidR="007101D8" w:rsidRPr="000F73A4" w:rsidRDefault="007101D8">
            <w:pPr>
              <w:jc w:val="center"/>
              <w:rPr>
                <w:b/>
                <w:bCs/>
                <w:color w:val="000000"/>
              </w:rPr>
            </w:pPr>
          </w:p>
        </w:tc>
        <w:tc>
          <w:tcPr>
            <w:tcW w:w="1060" w:type="dxa"/>
            <w:tcBorders>
              <w:top w:val="nil"/>
              <w:left w:val="nil"/>
              <w:bottom w:val="nil"/>
              <w:right w:val="nil"/>
            </w:tcBorders>
            <w:shd w:val="clear" w:color="auto" w:fill="auto"/>
            <w:noWrap/>
            <w:vAlign w:val="bottom"/>
            <w:hideMark/>
          </w:tcPr>
          <w:p w14:paraId="6C8E59A9" w14:textId="77777777" w:rsidR="007101D8" w:rsidRPr="000F73A4" w:rsidRDefault="007101D8"/>
        </w:tc>
      </w:tr>
      <w:tr w:rsidR="007101D8" w:rsidRPr="000F73A4" w14:paraId="15BD399C" w14:textId="77777777" w:rsidTr="0001141A">
        <w:trPr>
          <w:trHeight w:val="300"/>
        </w:trPr>
        <w:tc>
          <w:tcPr>
            <w:tcW w:w="2907" w:type="dxa"/>
            <w:tcBorders>
              <w:top w:val="nil"/>
              <w:left w:val="nil"/>
              <w:bottom w:val="nil"/>
              <w:right w:val="nil"/>
            </w:tcBorders>
            <w:shd w:val="clear" w:color="auto" w:fill="auto"/>
            <w:noWrap/>
            <w:vAlign w:val="bottom"/>
            <w:hideMark/>
          </w:tcPr>
          <w:p w14:paraId="5E545B5F" w14:textId="77777777" w:rsidR="007101D8" w:rsidRPr="000F73A4" w:rsidRDefault="007101D8"/>
        </w:tc>
        <w:tc>
          <w:tcPr>
            <w:tcW w:w="1420" w:type="dxa"/>
            <w:tcBorders>
              <w:top w:val="nil"/>
              <w:left w:val="nil"/>
              <w:bottom w:val="nil"/>
              <w:right w:val="nil"/>
            </w:tcBorders>
            <w:shd w:val="clear" w:color="auto" w:fill="auto"/>
            <w:noWrap/>
            <w:vAlign w:val="bottom"/>
            <w:hideMark/>
          </w:tcPr>
          <w:p w14:paraId="65423010" w14:textId="77777777" w:rsidR="007101D8" w:rsidRPr="000F73A4" w:rsidRDefault="007101D8"/>
        </w:tc>
        <w:tc>
          <w:tcPr>
            <w:tcW w:w="234" w:type="dxa"/>
            <w:tcBorders>
              <w:top w:val="nil"/>
              <w:left w:val="nil"/>
              <w:bottom w:val="nil"/>
              <w:right w:val="nil"/>
            </w:tcBorders>
            <w:shd w:val="clear" w:color="auto" w:fill="auto"/>
            <w:noWrap/>
            <w:vAlign w:val="bottom"/>
            <w:hideMark/>
          </w:tcPr>
          <w:p w14:paraId="373ACCE0" w14:textId="77777777" w:rsidR="007101D8" w:rsidRPr="000F73A4" w:rsidRDefault="007101D8"/>
        </w:tc>
        <w:tc>
          <w:tcPr>
            <w:tcW w:w="1419" w:type="dxa"/>
            <w:tcBorders>
              <w:top w:val="nil"/>
              <w:left w:val="nil"/>
              <w:bottom w:val="nil"/>
              <w:right w:val="nil"/>
            </w:tcBorders>
            <w:shd w:val="clear" w:color="auto" w:fill="auto"/>
            <w:noWrap/>
            <w:vAlign w:val="bottom"/>
            <w:hideMark/>
          </w:tcPr>
          <w:p w14:paraId="65D278E7" w14:textId="77777777" w:rsidR="007101D8" w:rsidRPr="000F73A4" w:rsidRDefault="007101D8"/>
        </w:tc>
        <w:tc>
          <w:tcPr>
            <w:tcW w:w="234" w:type="dxa"/>
            <w:tcBorders>
              <w:top w:val="nil"/>
              <w:left w:val="nil"/>
              <w:bottom w:val="nil"/>
              <w:right w:val="nil"/>
            </w:tcBorders>
            <w:shd w:val="clear" w:color="auto" w:fill="auto"/>
            <w:noWrap/>
            <w:vAlign w:val="bottom"/>
            <w:hideMark/>
          </w:tcPr>
          <w:p w14:paraId="5675135A" w14:textId="77777777" w:rsidR="007101D8" w:rsidRPr="000F73A4" w:rsidRDefault="007101D8"/>
        </w:tc>
        <w:tc>
          <w:tcPr>
            <w:tcW w:w="1360" w:type="dxa"/>
            <w:tcBorders>
              <w:top w:val="nil"/>
              <w:left w:val="nil"/>
              <w:bottom w:val="nil"/>
              <w:right w:val="nil"/>
            </w:tcBorders>
            <w:shd w:val="clear" w:color="auto" w:fill="auto"/>
            <w:noWrap/>
            <w:vAlign w:val="bottom"/>
            <w:hideMark/>
          </w:tcPr>
          <w:p w14:paraId="647450F0" w14:textId="77777777" w:rsidR="007101D8" w:rsidRPr="000F73A4" w:rsidRDefault="007101D8"/>
        </w:tc>
        <w:tc>
          <w:tcPr>
            <w:tcW w:w="234" w:type="dxa"/>
            <w:tcBorders>
              <w:top w:val="nil"/>
              <w:left w:val="nil"/>
              <w:bottom w:val="nil"/>
              <w:right w:val="nil"/>
            </w:tcBorders>
            <w:shd w:val="clear" w:color="auto" w:fill="auto"/>
            <w:noWrap/>
            <w:vAlign w:val="bottom"/>
            <w:hideMark/>
          </w:tcPr>
          <w:p w14:paraId="5D5200F2" w14:textId="77777777" w:rsidR="007101D8" w:rsidRPr="000F73A4" w:rsidRDefault="007101D8"/>
        </w:tc>
        <w:tc>
          <w:tcPr>
            <w:tcW w:w="1576" w:type="dxa"/>
            <w:tcBorders>
              <w:top w:val="nil"/>
              <w:left w:val="nil"/>
              <w:bottom w:val="nil"/>
              <w:right w:val="nil"/>
            </w:tcBorders>
            <w:shd w:val="clear" w:color="auto" w:fill="auto"/>
            <w:noWrap/>
            <w:vAlign w:val="bottom"/>
            <w:hideMark/>
          </w:tcPr>
          <w:p w14:paraId="2DFB2420" w14:textId="77777777" w:rsidR="007101D8" w:rsidRPr="000F73A4" w:rsidRDefault="007101D8"/>
        </w:tc>
        <w:tc>
          <w:tcPr>
            <w:tcW w:w="1060" w:type="dxa"/>
            <w:tcBorders>
              <w:top w:val="nil"/>
              <w:left w:val="nil"/>
              <w:bottom w:val="nil"/>
              <w:right w:val="nil"/>
            </w:tcBorders>
            <w:shd w:val="clear" w:color="auto" w:fill="auto"/>
            <w:noWrap/>
            <w:vAlign w:val="bottom"/>
            <w:hideMark/>
          </w:tcPr>
          <w:p w14:paraId="16A59BCC" w14:textId="77777777" w:rsidR="007101D8" w:rsidRPr="000F73A4" w:rsidRDefault="007101D8"/>
        </w:tc>
        <w:tc>
          <w:tcPr>
            <w:tcW w:w="1060" w:type="dxa"/>
            <w:tcBorders>
              <w:top w:val="nil"/>
              <w:left w:val="nil"/>
              <w:bottom w:val="nil"/>
              <w:right w:val="nil"/>
            </w:tcBorders>
            <w:shd w:val="clear" w:color="auto" w:fill="auto"/>
            <w:noWrap/>
            <w:vAlign w:val="bottom"/>
            <w:hideMark/>
          </w:tcPr>
          <w:p w14:paraId="6A568F1D" w14:textId="77777777" w:rsidR="007101D8" w:rsidRPr="000F73A4" w:rsidRDefault="007101D8"/>
        </w:tc>
      </w:tr>
      <w:tr w:rsidR="007101D8" w:rsidRPr="000F73A4" w14:paraId="09B0B4E5" w14:textId="77777777" w:rsidTr="0001141A">
        <w:trPr>
          <w:trHeight w:val="300"/>
        </w:trPr>
        <w:tc>
          <w:tcPr>
            <w:tcW w:w="2907" w:type="dxa"/>
            <w:tcBorders>
              <w:top w:val="nil"/>
              <w:left w:val="nil"/>
              <w:bottom w:val="nil"/>
              <w:right w:val="nil"/>
            </w:tcBorders>
            <w:shd w:val="clear" w:color="auto" w:fill="auto"/>
            <w:noWrap/>
            <w:vAlign w:val="bottom"/>
            <w:hideMark/>
          </w:tcPr>
          <w:p w14:paraId="1757C2A2" w14:textId="77777777" w:rsidR="007101D8" w:rsidRPr="000F73A4" w:rsidRDefault="007101D8"/>
        </w:tc>
        <w:tc>
          <w:tcPr>
            <w:tcW w:w="1420" w:type="dxa"/>
            <w:tcBorders>
              <w:top w:val="nil"/>
              <w:left w:val="nil"/>
              <w:bottom w:val="nil"/>
              <w:right w:val="nil"/>
            </w:tcBorders>
            <w:shd w:val="clear" w:color="auto" w:fill="auto"/>
            <w:noWrap/>
            <w:vAlign w:val="bottom"/>
            <w:hideMark/>
          </w:tcPr>
          <w:p w14:paraId="1CD273BB" w14:textId="77777777" w:rsidR="007101D8" w:rsidRPr="000F73A4" w:rsidRDefault="007101D8">
            <w:pPr>
              <w:jc w:val="center"/>
              <w:rPr>
                <w:b/>
                <w:bCs/>
                <w:color w:val="000000"/>
              </w:rPr>
            </w:pPr>
            <w:r w:rsidRPr="000F73A4">
              <w:rPr>
                <w:b/>
                <w:bCs/>
                <w:color w:val="000000"/>
              </w:rPr>
              <w:t>Actual</w:t>
            </w:r>
          </w:p>
        </w:tc>
        <w:tc>
          <w:tcPr>
            <w:tcW w:w="234" w:type="dxa"/>
            <w:tcBorders>
              <w:top w:val="nil"/>
              <w:left w:val="nil"/>
              <w:bottom w:val="nil"/>
              <w:right w:val="nil"/>
            </w:tcBorders>
            <w:shd w:val="clear" w:color="auto" w:fill="auto"/>
            <w:noWrap/>
            <w:vAlign w:val="bottom"/>
            <w:hideMark/>
          </w:tcPr>
          <w:p w14:paraId="50AE8D39" w14:textId="77777777" w:rsidR="007101D8" w:rsidRPr="000F73A4" w:rsidRDefault="007101D8">
            <w:pPr>
              <w:jc w:val="center"/>
              <w:rPr>
                <w:b/>
                <w:bCs/>
                <w:color w:val="000000"/>
              </w:rPr>
            </w:pPr>
          </w:p>
        </w:tc>
        <w:tc>
          <w:tcPr>
            <w:tcW w:w="1419" w:type="dxa"/>
            <w:tcBorders>
              <w:top w:val="nil"/>
              <w:left w:val="nil"/>
              <w:bottom w:val="nil"/>
              <w:right w:val="nil"/>
            </w:tcBorders>
            <w:shd w:val="clear" w:color="auto" w:fill="auto"/>
            <w:noWrap/>
            <w:vAlign w:val="bottom"/>
            <w:hideMark/>
          </w:tcPr>
          <w:p w14:paraId="536C97B3" w14:textId="77777777" w:rsidR="007101D8" w:rsidRPr="000F73A4" w:rsidRDefault="007101D8">
            <w:pPr>
              <w:jc w:val="center"/>
              <w:rPr>
                <w:b/>
                <w:bCs/>
                <w:color w:val="000000"/>
              </w:rPr>
            </w:pPr>
            <w:r w:rsidRPr="000F73A4">
              <w:rPr>
                <w:b/>
                <w:bCs/>
                <w:color w:val="000000"/>
              </w:rPr>
              <w:t>Budget</w:t>
            </w:r>
          </w:p>
        </w:tc>
        <w:tc>
          <w:tcPr>
            <w:tcW w:w="234" w:type="dxa"/>
            <w:tcBorders>
              <w:top w:val="nil"/>
              <w:left w:val="nil"/>
              <w:bottom w:val="nil"/>
              <w:right w:val="nil"/>
            </w:tcBorders>
            <w:shd w:val="clear" w:color="auto" w:fill="auto"/>
            <w:noWrap/>
            <w:vAlign w:val="bottom"/>
            <w:hideMark/>
          </w:tcPr>
          <w:p w14:paraId="08049F9F" w14:textId="77777777" w:rsidR="007101D8" w:rsidRPr="000F73A4" w:rsidRDefault="007101D8">
            <w:pPr>
              <w:jc w:val="center"/>
              <w:rPr>
                <w:b/>
                <w:bCs/>
                <w:color w:val="000000"/>
              </w:rPr>
            </w:pPr>
          </w:p>
        </w:tc>
        <w:tc>
          <w:tcPr>
            <w:tcW w:w="1360" w:type="dxa"/>
            <w:tcBorders>
              <w:top w:val="nil"/>
              <w:left w:val="nil"/>
              <w:bottom w:val="nil"/>
              <w:right w:val="nil"/>
            </w:tcBorders>
            <w:shd w:val="clear" w:color="auto" w:fill="auto"/>
            <w:noWrap/>
            <w:vAlign w:val="bottom"/>
            <w:hideMark/>
          </w:tcPr>
          <w:p w14:paraId="346C5853" w14:textId="77777777" w:rsidR="007101D8" w:rsidRPr="000F73A4" w:rsidRDefault="007101D8"/>
        </w:tc>
        <w:tc>
          <w:tcPr>
            <w:tcW w:w="234" w:type="dxa"/>
            <w:tcBorders>
              <w:top w:val="nil"/>
              <w:left w:val="nil"/>
              <w:bottom w:val="nil"/>
              <w:right w:val="nil"/>
            </w:tcBorders>
            <w:shd w:val="clear" w:color="auto" w:fill="auto"/>
            <w:noWrap/>
            <w:vAlign w:val="bottom"/>
            <w:hideMark/>
          </w:tcPr>
          <w:p w14:paraId="3B853F85" w14:textId="77777777" w:rsidR="007101D8" w:rsidRPr="000F73A4" w:rsidRDefault="007101D8"/>
        </w:tc>
        <w:tc>
          <w:tcPr>
            <w:tcW w:w="1576" w:type="dxa"/>
            <w:tcBorders>
              <w:top w:val="nil"/>
              <w:left w:val="nil"/>
              <w:bottom w:val="nil"/>
              <w:right w:val="nil"/>
            </w:tcBorders>
            <w:shd w:val="clear" w:color="auto" w:fill="auto"/>
            <w:noWrap/>
            <w:vAlign w:val="bottom"/>
            <w:hideMark/>
          </w:tcPr>
          <w:p w14:paraId="01E2A338" w14:textId="77777777" w:rsidR="007101D8" w:rsidRPr="000F73A4" w:rsidRDefault="007101D8">
            <w:pPr>
              <w:rPr>
                <w:b/>
                <w:bCs/>
                <w:color w:val="000000"/>
                <w:u w:val="single"/>
              </w:rPr>
            </w:pPr>
            <w:r w:rsidRPr="000F73A4">
              <w:rPr>
                <w:b/>
                <w:bCs/>
                <w:color w:val="000000"/>
                <w:u w:val="single"/>
              </w:rPr>
              <w:t>Favorable/</w:t>
            </w:r>
          </w:p>
        </w:tc>
        <w:tc>
          <w:tcPr>
            <w:tcW w:w="1060" w:type="dxa"/>
            <w:tcBorders>
              <w:top w:val="nil"/>
              <w:left w:val="nil"/>
              <w:bottom w:val="nil"/>
              <w:right w:val="nil"/>
            </w:tcBorders>
            <w:shd w:val="clear" w:color="auto" w:fill="auto"/>
            <w:noWrap/>
            <w:vAlign w:val="bottom"/>
            <w:hideMark/>
          </w:tcPr>
          <w:p w14:paraId="6E9C3CE9" w14:textId="77777777" w:rsidR="007101D8" w:rsidRPr="000F73A4" w:rsidRDefault="007101D8">
            <w:pPr>
              <w:rPr>
                <w:b/>
                <w:bCs/>
                <w:color w:val="000000"/>
                <w:u w:val="single"/>
              </w:rPr>
            </w:pPr>
          </w:p>
        </w:tc>
        <w:tc>
          <w:tcPr>
            <w:tcW w:w="1060" w:type="dxa"/>
            <w:tcBorders>
              <w:top w:val="nil"/>
              <w:left w:val="nil"/>
              <w:bottom w:val="nil"/>
              <w:right w:val="nil"/>
            </w:tcBorders>
            <w:shd w:val="clear" w:color="auto" w:fill="auto"/>
            <w:noWrap/>
            <w:vAlign w:val="bottom"/>
            <w:hideMark/>
          </w:tcPr>
          <w:p w14:paraId="7AD99EDE" w14:textId="77777777" w:rsidR="007101D8" w:rsidRPr="000F73A4" w:rsidRDefault="007101D8"/>
        </w:tc>
      </w:tr>
      <w:tr w:rsidR="007101D8" w:rsidRPr="000F73A4" w14:paraId="62C85C3F" w14:textId="77777777" w:rsidTr="0001141A">
        <w:trPr>
          <w:trHeight w:val="300"/>
        </w:trPr>
        <w:tc>
          <w:tcPr>
            <w:tcW w:w="2907" w:type="dxa"/>
            <w:tcBorders>
              <w:top w:val="nil"/>
              <w:left w:val="nil"/>
              <w:bottom w:val="nil"/>
              <w:right w:val="nil"/>
            </w:tcBorders>
            <w:shd w:val="clear" w:color="auto" w:fill="auto"/>
            <w:noWrap/>
            <w:vAlign w:val="bottom"/>
            <w:hideMark/>
          </w:tcPr>
          <w:p w14:paraId="5B186D9C" w14:textId="77777777" w:rsidR="007101D8" w:rsidRPr="000F73A4" w:rsidRDefault="007101D8"/>
        </w:tc>
        <w:tc>
          <w:tcPr>
            <w:tcW w:w="1420" w:type="dxa"/>
            <w:tcBorders>
              <w:top w:val="nil"/>
              <w:left w:val="nil"/>
              <w:bottom w:val="nil"/>
              <w:right w:val="nil"/>
            </w:tcBorders>
            <w:shd w:val="clear" w:color="auto" w:fill="auto"/>
            <w:noWrap/>
            <w:vAlign w:val="bottom"/>
            <w:hideMark/>
          </w:tcPr>
          <w:p w14:paraId="5331F142" w14:textId="77777777" w:rsidR="007101D8" w:rsidRPr="000F73A4" w:rsidRDefault="007101D8">
            <w:pPr>
              <w:jc w:val="center"/>
              <w:rPr>
                <w:b/>
                <w:bCs/>
                <w:color w:val="000000"/>
                <w:u w:val="single"/>
              </w:rPr>
            </w:pPr>
            <w:r w:rsidRPr="000F73A4">
              <w:rPr>
                <w:b/>
                <w:bCs/>
                <w:color w:val="000000"/>
                <w:u w:val="single"/>
              </w:rPr>
              <w:t>2017-18</w:t>
            </w:r>
          </w:p>
        </w:tc>
        <w:tc>
          <w:tcPr>
            <w:tcW w:w="234" w:type="dxa"/>
            <w:tcBorders>
              <w:top w:val="nil"/>
              <w:left w:val="nil"/>
              <w:bottom w:val="nil"/>
              <w:right w:val="nil"/>
            </w:tcBorders>
            <w:shd w:val="clear" w:color="auto" w:fill="auto"/>
            <w:noWrap/>
            <w:vAlign w:val="bottom"/>
            <w:hideMark/>
          </w:tcPr>
          <w:p w14:paraId="3E0146EB" w14:textId="77777777" w:rsidR="007101D8" w:rsidRPr="000F73A4" w:rsidRDefault="007101D8">
            <w:pPr>
              <w:jc w:val="center"/>
              <w:rPr>
                <w:b/>
                <w:bCs/>
                <w:color w:val="000000"/>
                <w:u w:val="single"/>
              </w:rPr>
            </w:pPr>
          </w:p>
        </w:tc>
        <w:tc>
          <w:tcPr>
            <w:tcW w:w="1419" w:type="dxa"/>
            <w:tcBorders>
              <w:top w:val="nil"/>
              <w:left w:val="nil"/>
              <w:bottom w:val="nil"/>
              <w:right w:val="nil"/>
            </w:tcBorders>
            <w:shd w:val="clear" w:color="auto" w:fill="auto"/>
            <w:noWrap/>
            <w:vAlign w:val="bottom"/>
            <w:hideMark/>
          </w:tcPr>
          <w:p w14:paraId="520A8C52" w14:textId="77777777" w:rsidR="007101D8" w:rsidRPr="000F73A4" w:rsidRDefault="007101D8">
            <w:pPr>
              <w:jc w:val="center"/>
              <w:rPr>
                <w:b/>
                <w:bCs/>
                <w:color w:val="000000"/>
                <w:u w:val="single"/>
              </w:rPr>
            </w:pPr>
            <w:r w:rsidRPr="000F73A4">
              <w:rPr>
                <w:b/>
                <w:bCs/>
                <w:color w:val="000000"/>
                <w:u w:val="single"/>
              </w:rPr>
              <w:t>2018-19</w:t>
            </w:r>
          </w:p>
        </w:tc>
        <w:tc>
          <w:tcPr>
            <w:tcW w:w="234" w:type="dxa"/>
            <w:tcBorders>
              <w:top w:val="nil"/>
              <w:left w:val="nil"/>
              <w:bottom w:val="nil"/>
              <w:right w:val="nil"/>
            </w:tcBorders>
            <w:shd w:val="clear" w:color="auto" w:fill="auto"/>
            <w:noWrap/>
            <w:vAlign w:val="bottom"/>
            <w:hideMark/>
          </w:tcPr>
          <w:p w14:paraId="79B615A7" w14:textId="77777777" w:rsidR="007101D8" w:rsidRPr="000F73A4" w:rsidRDefault="007101D8">
            <w:pPr>
              <w:jc w:val="center"/>
              <w:rPr>
                <w:b/>
                <w:bCs/>
                <w:color w:val="000000"/>
                <w:u w:val="single"/>
              </w:rPr>
            </w:pPr>
          </w:p>
        </w:tc>
        <w:tc>
          <w:tcPr>
            <w:tcW w:w="1360" w:type="dxa"/>
            <w:tcBorders>
              <w:top w:val="nil"/>
              <w:left w:val="nil"/>
              <w:bottom w:val="nil"/>
              <w:right w:val="nil"/>
            </w:tcBorders>
            <w:shd w:val="clear" w:color="auto" w:fill="auto"/>
            <w:noWrap/>
            <w:vAlign w:val="bottom"/>
            <w:hideMark/>
          </w:tcPr>
          <w:p w14:paraId="5969AF23" w14:textId="77777777" w:rsidR="007101D8" w:rsidRPr="000F73A4" w:rsidRDefault="007101D8">
            <w:pPr>
              <w:jc w:val="center"/>
              <w:rPr>
                <w:b/>
                <w:bCs/>
                <w:color w:val="000000"/>
                <w:u w:val="single"/>
              </w:rPr>
            </w:pPr>
            <w:r w:rsidRPr="000F73A4">
              <w:rPr>
                <w:b/>
                <w:bCs/>
                <w:color w:val="000000"/>
                <w:u w:val="single"/>
              </w:rPr>
              <w:t>Variance</w:t>
            </w:r>
          </w:p>
        </w:tc>
        <w:tc>
          <w:tcPr>
            <w:tcW w:w="234" w:type="dxa"/>
            <w:tcBorders>
              <w:top w:val="nil"/>
              <w:left w:val="nil"/>
              <w:bottom w:val="nil"/>
              <w:right w:val="nil"/>
            </w:tcBorders>
            <w:shd w:val="clear" w:color="auto" w:fill="auto"/>
            <w:noWrap/>
            <w:vAlign w:val="bottom"/>
            <w:hideMark/>
          </w:tcPr>
          <w:p w14:paraId="4670BB24" w14:textId="77777777" w:rsidR="007101D8" w:rsidRPr="000F73A4" w:rsidRDefault="007101D8">
            <w:pPr>
              <w:jc w:val="center"/>
              <w:rPr>
                <w:b/>
                <w:bCs/>
                <w:color w:val="000000"/>
                <w:u w:val="single"/>
              </w:rPr>
            </w:pPr>
          </w:p>
        </w:tc>
        <w:tc>
          <w:tcPr>
            <w:tcW w:w="1576" w:type="dxa"/>
            <w:tcBorders>
              <w:top w:val="nil"/>
              <w:left w:val="nil"/>
              <w:bottom w:val="nil"/>
              <w:right w:val="nil"/>
            </w:tcBorders>
            <w:shd w:val="clear" w:color="auto" w:fill="auto"/>
            <w:noWrap/>
            <w:vAlign w:val="bottom"/>
            <w:hideMark/>
          </w:tcPr>
          <w:p w14:paraId="6DC81D5B" w14:textId="77777777" w:rsidR="007101D8" w:rsidRPr="000F73A4" w:rsidRDefault="007101D8">
            <w:pPr>
              <w:rPr>
                <w:b/>
                <w:bCs/>
                <w:color w:val="000000"/>
                <w:u w:val="single"/>
              </w:rPr>
            </w:pPr>
            <w:r w:rsidRPr="000F73A4">
              <w:rPr>
                <w:b/>
                <w:bCs/>
                <w:color w:val="000000"/>
                <w:u w:val="single"/>
              </w:rPr>
              <w:t>Unfavorable</w:t>
            </w:r>
          </w:p>
        </w:tc>
        <w:tc>
          <w:tcPr>
            <w:tcW w:w="1060" w:type="dxa"/>
            <w:tcBorders>
              <w:top w:val="nil"/>
              <w:left w:val="nil"/>
              <w:bottom w:val="nil"/>
              <w:right w:val="nil"/>
            </w:tcBorders>
            <w:shd w:val="clear" w:color="auto" w:fill="auto"/>
            <w:noWrap/>
            <w:vAlign w:val="bottom"/>
            <w:hideMark/>
          </w:tcPr>
          <w:p w14:paraId="311B1EA0" w14:textId="77777777" w:rsidR="007101D8" w:rsidRPr="000F73A4" w:rsidRDefault="007101D8">
            <w:pPr>
              <w:rPr>
                <w:b/>
                <w:bCs/>
                <w:color w:val="000000"/>
                <w:u w:val="single"/>
              </w:rPr>
            </w:pPr>
          </w:p>
        </w:tc>
        <w:tc>
          <w:tcPr>
            <w:tcW w:w="1060" w:type="dxa"/>
            <w:tcBorders>
              <w:top w:val="nil"/>
              <w:left w:val="nil"/>
              <w:bottom w:val="nil"/>
              <w:right w:val="nil"/>
            </w:tcBorders>
            <w:shd w:val="clear" w:color="auto" w:fill="auto"/>
            <w:noWrap/>
            <w:vAlign w:val="bottom"/>
            <w:hideMark/>
          </w:tcPr>
          <w:p w14:paraId="7872AF9F" w14:textId="77777777" w:rsidR="007101D8" w:rsidRPr="000F73A4" w:rsidRDefault="007101D8"/>
        </w:tc>
      </w:tr>
      <w:tr w:rsidR="007101D8" w:rsidRPr="000F73A4" w14:paraId="41A06DAE" w14:textId="77777777" w:rsidTr="0001141A">
        <w:trPr>
          <w:trHeight w:val="300"/>
        </w:trPr>
        <w:tc>
          <w:tcPr>
            <w:tcW w:w="2907" w:type="dxa"/>
            <w:tcBorders>
              <w:top w:val="nil"/>
              <w:left w:val="nil"/>
              <w:bottom w:val="nil"/>
              <w:right w:val="nil"/>
            </w:tcBorders>
            <w:shd w:val="clear" w:color="auto" w:fill="auto"/>
            <w:noWrap/>
            <w:vAlign w:val="bottom"/>
            <w:hideMark/>
          </w:tcPr>
          <w:p w14:paraId="3B87D5E6" w14:textId="77777777" w:rsidR="007101D8" w:rsidRPr="000F73A4" w:rsidRDefault="007101D8">
            <w:pPr>
              <w:rPr>
                <w:color w:val="000000"/>
              </w:rPr>
            </w:pPr>
            <w:r w:rsidRPr="000F73A4">
              <w:rPr>
                <w:color w:val="000000"/>
              </w:rPr>
              <w:t>Electrical Repairs</w:t>
            </w:r>
          </w:p>
        </w:tc>
        <w:tc>
          <w:tcPr>
            <w:tcW w:w="1420" w:type="dxa"/>
            <w:tcBorders>
              <w:top w:val="nil"/>
              <w:left w:val="nil"/>
              <w:bottom w:val="nil"/>
              <w:right w:val="nil"/>
            </w:tcBorders>
            <w:shd w:val="clear" w:color="auto" w:fill="auto"/>
            <w:noWrap/>
            <w:vAlign w:val="bottom"/>
            <w:hideMark/>
          </w:tcPr>
          <w:p w14:paraId="65259971" w14:textId="77777777" w:rsidR="007101D8" w:rsidRPr="000F73A4" w:rsidRDefault="007101D8">
            <w:pPr>
              <w:jc w:val="center"/>
              <w:rPr>
                <w:color w:val="000000"/>
              </w:rPr>
            </w:pPr>
            <w:r w:rsidRPr="000F73A4">
              <w:rPr>
                <w:color w:val="000000"/>
              </w:rPr>
              <w:t xml:space="preserve">                     - </w:t>
            </w:r>
          </w:p>
        </w:tc>
        <w:tc>
          <w:tcPr>
            <w:tcW w:w="234" w:type="dxa"/>
            <w:tcBorders>
              <w:top w:val="nil"/>
              <w:left w:val="nil"/>
              <w:bottom w:val="nil"/>
              <w:right w:val="nil"/>
            </w:tcBorders>
            <w:shd w:val="clear" w:color="auto" w:fill="auto"/>
            <w:noWrap/>
            <w:vAlign w:val="bottom"/>
            <w:hideMark/>
          </w:tcPr>
          <w:p w14:paraId="6E7C696D" w14:textId="77777777" w:rsidR="007101D8" w:rsidRPr="000F73A4" w:rsidRDefault="007101D8">
            <w:pPr>
              <w:jc w:val="center"/>
              <w:rPr>
                <w:color w:val="000000"/>
              </w:rPr>
            </w:pPr>
          </w:p>
        </w:tc>
        <w:tc>
          <w:tcPr>
            <w:tcW w:w="1419" w:type="dxa"/>
            <w:tcBorders>
              <w:top w:val="nil"/>
              <w:left w:val="nil"/>
              <w:bottom w:val="nil"/>
              <w:right w:val="nil"/>
            </w:tcBorders>
            <w:shd w:val="clear" w:color="auto" w:fill="auto"/>
            <w:noWrap/>
            <w:vAlign w:val="bottom"/>
            <w:hideMark/>
          </w:tcPr>
          <w:p w14:paraId="35E57196" w14:textId="77777777" w:rsidR="007101D8" w:rsidRPr="000F73A4" w:rsidRDefault="007101D8">
            <w:pPr>
              <w:jc w:val="center"/>
              <w:rPr>
                <w:color w:val="000000"/>
              </w:rPr>
            </w:pPr>
            <w:r w:rsidRPr="000F73A4">
              <w:rPr>
                <w:color w:val="000000"/>
              </w:rPr>
              <w:t xml:space="preserve">         1,000 </w:t>
            </w:r>
          </w:p>
        </w:tc>
        <w:tc>
          <w:tcPr>
            <w:tcW w:w="234" w:type="dxa"/>
            <w:tcBorders>
              <w:top w:val="nil"/>
              <w:left w:val="nil"/>
              <w:bottom w:val="nil"/>
              <w:right w:val="nil"/>
            </w:tcBorders>
            <w:shd w:val="clear" w:color="auto" w:fill="auto"/>
            <w:noWrap/>
            <w:vAlign w:val="bottom"/>
            <w:hideMark/>
          </w:tcPr>
          <w:p w14:paraId="3E434C0D" w14:textId="77777777" w:rsidR="007101D8" w:rsidRPr="000F73A4" w:rsidRDefault="007101D8">
            <w:pPr>
              <w:jc w:val="center"/>
              <w:rPr>
                <w:color w:val="000000"/>
              </w:rPr>
            </w:pPr>
          </w:p>
        </w:tc>
        <w:tc>
          <w:tcPr>
            <w:tcW w:w="1360" w:type="dxa"/>
            <w:tcBorders>
              <w:top w:val="nil"/>
              <w:left w:val="nil"/>
              <w:bottom w:val="nil"/>
              <w:right w:val="nil"/>
            </w:tcBorders>
            <w:shd w:val="clear" w:color="auto" w:fill="auto"/>
            <w:noWrap/>
            <w:vAlign w:val="bottom"/>
            <w:hideMark/>
          </w:tcPr>
          <w:p w14:paraId="36C97048" w14:textId="77777777" w:rsidR="007101D8" w:rsidRPr="000F73A4" w:rsidRDefault="007101D8">
            <w:pPr>
              <w:rPr>
                <w:color w:val="000000"/>
              </w:rPr>
            </w:pPr>
            <w:r w:rsidRPr="000F73A4">
              <w:rPr>
                <w:color w:val="000000"/>
              </w:rPr>
              <w:t xml:space="preserve">       (1,000)</w:t>
            </w:r>
          </w:p>
        </w:tc>
        <w:tc>
          <w:tcPr>
            <w:tcW w:w="234" w:type="dxa"/>
            <w:tcBorders>
              <w:top w:val="nil"/>
              <w:left w:val="nil"/>
              <w:bottom w:val="nil"/>
              <w:right w:val="nil"/>
            </w:tcBorders>
            <w:shd w:val="clear" w:color="auto" w:fill="auto"/>
            <w:noWrap/>
            <w:vAlign w:val="bottom"/>
            <w:hideMark/>
          </w:tcPr>
          <w:p w14:paraId="68E540A9" w14:textId="77777777" w:rsidR="007101D8" w:rsidRPr="000F73A4" w:rsidRDefault="007101D8">
            <w:pPr>
              <w:rPr>
                <w:color w:val="000000"/>
              </w:rPr>
            </w:pPr>
          </w:p>
        </w:tc>
        <w:tc>
          <w:tcPr>
            <w:tcW w:w="1576" w:type="dxa"/>
            <w:tcBorders>
              <w:top w:val="nil"/>
              <w:left w:val="nil"/>
              <w:bottom w:val="nil"/>
              <w:right w:val="nil"/>
            </w:tcBorders>
            <w:shd w:val="clear" w:color="auto" w:fill="auto"/>
            <w:noWrap/>
            <w:vAlign w:val="bottom"/>
            <w:hideMark/>
          </w:tcPr>
          <w:p w14:paraId="3DEE90AD" w14:textId="77777777" w:rsidR="007101D8" w:rsidRPr="000F73A4" w:rsidRDefault="007101D8">
            <w:pPr>
              <w:rPr>
                <w:color w:val="000000"/>
              </w:rPr>
            </w:pPr>
            <w:r w:rsidRPr="000F73A4">
              <w:rPr>
                <w:color w:val="000000"/>
              </w:rPr>
              <w:t>Unfavorable</w:t>
            </w:r>
          </w:p>
        </w:tc>
        <w:tc>
          <w:tcPr>
            <w:tcW w:w="1060" w:type="dxa"/>
            <w:tcBorders>
              <w:top w:val="nil"/>
              <w:left w:val="nil"/>
              <w:bottom w:val="nil"/>
              <w:right w:val="nil"/>
            </w:tcBorders>
            <w:shd w:val="clear" w:color="auto" w:fill="auto"/>
            <w:noWrap/>
            <w:vAlign w:val="bottom"/>
            <w:hideMark/>
          </w:tcPr>
          <w:p w14:paraId="04310B4D" w14:textId="77777777" w:rsidR="007101D8" w:rsidRPr="000F73A4" w:rsidRDefault="007101D8">
            <w:pPr>
              <w:rPr>
                <w:color w:val="000000"/>
              </w:rPr>
            </w:pPr>
          </w:p>
        </w:tc>
        <w:tc>
          <w:tcPr>
            <w:tcW w:w="1060" w:type="dxa"/>
            <w:tcBorders>
              <w:top w:val="nil"/>
              <w:left w:val="nil"/>
              <w:bottom w:val="nil"/>
              <w:right w:val="nil"/>
            </w:tcBorders>
            <w:shd w:val="clear" w:color="auto" w:fill="auto"/>
            <w:noWrap/>
            <w:vAlign w:val="bottom"/>
            <w:hideMark/>
          </w:tcPr>
          <w:p w14:paraId="688B4344" w14:textId="77777777" w:rsidR="007101D8" w:rsidRPr="000F73A4" w:rsidRDefault="007101D8"/>
        </w:tc>
      </w:tr>
      <w:tr w:rsidR="007101D8" w:rsidRPr="000F73A4" w14:paraId="55A982E9" w14:textId="77777777" w:rsidTr="0001141A">
        <w:trPr>
          <w:trHeight w:val="300"/>
        </w:trPr>
        <w:tc>
          <w:tcPr>
            <w:tcW w:w="2907" w:type="dxa"/>
            <w:tcBorders>
              <w:top w:val="nil"/>
              <w:left w:val="nil"/>
              <w:bottom w:val="nil"/>
              <w:right w:val="nil"/>
            </w:tcBorders>
            <w:shd w:val="clear" w:color="auto" w:fill="auto"/>
            <w:noWrap/>
            <w:vAlign w:val="bottom"/>
            <w:hideMark/>
          </w:tcPr>
          <w:p w14:paraId="429C8E38" w14:textId="77777777" w:rsidR="007101D8" w:rsidRPr="000F73A4" w:rsidRDefault="007101D8">
            <w:pPr>
              <w:rPr>
                <w:color w:val="000000"/>
              </w:rPr>
            </w:pPr>
            <w:r w:rsidRPr="000F73A4">
              <w:rPr>
                <w:color w:val="000000"/>
              </w:rPr>
              <w:t>Elevator Contract/Repairs</w:t>
            </w:r>
          </w:p>
        </w:tc>
        <w:tc>
          <w:tcPr>
            <w:tcW w:w="1420" w:type="dxa"/>
            <w:tcBorders>
              <w:top w:val="nil"/>
              <w:left w:val="nil"/>
              <w:bottom w:val="nil"/>
              <w:right w:val="nil"/>
            </w:tcBorders>
            <w:shd w:val="clear" w:color="auto" w:fill="auto"/>
            <w:noWrap/>
            <w:vAlign w:val="bottom"/>
            <w:hideMark/>
          </w:tcPr>
          <w:p w14:paraId="0B08C44D" w14:textId="77777777" w:rsidR="007101D8" w:rsidRPr="000F73A4" w:rsidRDefault="007101D8">
            <w:pPr>
              <w:rPr>
                <w:color w:val="000000"/>
              </w:rPr>
            </w:pPr>
            <w:r w:rsidRPr="000F73A4">
              <w:rPr>
                <w:color w:val="000000"/>
              </w:rPr>
              <w:t xml:space="preserve">         4,439 </w:t>
            </w:r>
          </w:p>
        </w:tc>
        <w:tc>
          <w:tcPr>
            <w:tcW w:w="234" w:type="dxa"/>
            <w:tcBorders>
              <w:top w:val="nil"/>
              <w:left w:val="nil"/>
              <w:bottom w:val="nil"/>
              <w:right w:val="nil"/>
            </w:tcBorders>
            <w:shd w:val="clear" w:color="auto" w:fill="auto"/>
            <w:noWrap/>
            <w:vAlign w:val="bottom"/>
            <w:hideMark/>
          </w:tcPr>
          <w:p w14:paraId="6A5F7C29" w14:textId="77777777" w:rsidR="007101D8" w:rsidRPr="000F73A4" w:rsidRDefault="007101D8">
            <w:pPr>
              <w:rPr>
                <w:color w:val="000000"/>
              </w:rPr>
            </w:pPr>
          </w:p>
        </w:tc>
        <w:tc>
          <w:tcPr>
            <w:tcW w:w="1419" w:type="dxa"/>
            <w:tcBorders>
              <w:top w:val="nil"/>
              <w:left w:val="nil"/>
              <w:bottom w:val="nil"/>
              <w:right w:val="nil"/>
            </w:tcBorders>
            <w:shd w:val="clear" w:color="auto" w:fill="auto"/>
            <w:noWrap/>
            <w:vAlign w:val="bottom"/>
            <w:hideMark/>
          </w:tcPr>
          <w:p w14:paraId="6C2B27F4" w14:textId="77777777" w:rsidR="007101D8" w:rsidRPr="000F73A4" w:rsidRDefault="007101D8">
            <w:pPr>
              <w:rPr>
                <w:color w:val="000000"/>
              </w:rPr>
            </w:pPr>
            <w:r w:rsidRPr="000F73A4">
              <w:rPr>
                <w:color w:val="000000"/>
              </w:rPr>
              <w:t xml:space="preserve">         3,000 </w:t>
            </w:r>
          </w:p>
        </w:tc>
        <w:tc>
          <w:tcPr>
            <w:tcW w:w="234" w:type="dxa"/>
            <w:tcBorders>
              <w:top w:val="nil"/>
              <w:left w:val="nil"/>
              <w:bottom w:val="nil"/>
              <w:right w:val="nil"/>
            </w:tcBorders>
            <w:shd w:val="clear" w:color="auto" w:fill="auto"/>
            <w:noWrap/>
            <w:vAlign w:val="bottom"/>
            <w:hideMark/>
          </w:tcPr>
          <w:p w14:paraId="4EA8AD88" w14:textId="77777777" w:rsidR="007101D8" w:rsidRPr="000F73A4" w:rsidRDefault="007101D8">
            <w:pPr>
              <w:rPr>
                <w:color w:val="000000"/>
              </w:rPr>
            </w:pPr>
          </w:p>
        </w:tc>
        <w:tc>
          <w:tcPr>
            <w:tcW w:w="1360" w:type="dxa"/>
            <w:tcBorders>
              <w:top w:val="nil"/>
              <w:left w:val="nil"/>
              <w:bottom w:val="nil"/>
              <w:right w:val="nil"/>
            </w:tcBorders>
            <w:shd w:val="clear" w:color="auto" w:fill="auto"/>
            <w:noWrap/>
            <w:vAlign w:val="bottom"/>
            <w:hideMark/>
          </w:tcPr>
          <w:p w14:paraId="381617D8" w14:textId="77777777" w:rsidR="007101D8" w:rsidRPr="000F73A4" w:rsidRDefault="007101D8">
            <w:pPr>
              <w:rPr>
                <w:color w:val="000000"/>
              </w:rPr>
            </w:pPr>
            <w:r w:rsidRPr="000F73A4">
              <w:rPr>
                <w:color w:val="000000"/>
              </w:rPr>
              <w:t xml:space="preserve">         1,439 </w:t>
            </w:r>
          </w:p>
        </w:tc>
        <w:tc>
          <w:tcPr>
            <w:tcW w:w="234" w:type="dxa"/>
            <w:tcBorders>
              <w:top w:val="nil"/>
              <w:left w:val="nil"/>
              <w:bottom w:val="nil"/>
              <w:right w:val="nil"/>
            </w:tcBorders>
            <w:shd w:val="clear" w:color="auto" w:fill="auto"/>
            <w:noWrap/>
            <w:vAlign w:val="bottom"/>
            <w:hideMark/>
          </w:tcPr>
          <w:p w14:paraId="429D805A" w14:textId="77777777" w:rsidR="007101D8" w:rsidRPr="000F73A4" w:rsidRDefault="007101D8">
            <w:pPr>
              <w:rPr>
                <w:color w:val="000000"/>
              </w:rPr>
            </w:pPr>
          </w:p>
        </w:tc>
        <w:tc>
          <w:tcPr>
            <w:tcW w:w="1576" w:type="dxa"/>
            <w:tcBorders>
              <w:top w:val="nil"/>
              <w:left w:val="nil"/>
              <w:bottom w:val="nil"/>
              <w:right w:val="nil"/>
            </w:tcBorders>
            <w:shd w:val="clear" w:color="auto" w:fill="auto"/>
            <w:noWrap/>
            <w:vAlign w:val="bottom"/>
            <w:hideMark/>
          </w:tcPr>
          <w:p w14:paraId="2F51D018" w14:textId="77777777" w:rsidR="007101D8" w:rsidRPr="000F73A4" w:rsidRDefault="007101D8">
            <w:pPr>
              <w:rPr>
                <w:color w:val="000000"/>
              </w:rPr>
            </w:pPr>
            <w:r w:rsidRPr="000F73A4">
              <w:rPr>
                <w:color w:val="000000"/>
              </w:rPr>
              <w:t>Favorable</w:t>
            </w:r>
          </w:p>
        </w:tc>
        <w:tc>
          <w:tcPr>
            <w:tcW w:w="1060" w:type="dxa"/>
            <w:tcBorders>
              <w:top w:val="nil"/>
              <w:left w:val="nil"/>
              <w:bottom w:val="nil"/>
              <w:right w:val="nil"/>
            </w:tcBorders>
            <w:shd w:val="clear" w:color="auto" w:fill="auto"/>
            <w:noWrap/>
            <w:vAlign w:val="bottom"/>
            <w:hideMark/>
          </w:tcPr>
          <w:p w14:paraId="70A8E290" w14:textId="77777777" w:rsidR="007101D8" w:rsidRPr="000F73A4" w:rsidRDefault="007101D8">
            <w:pPr>
              <w:rPr>
                <w:color w:val="000000"/>
              </w:rPr>
            </w:pPr>
          </w:p>
        </w:tc>
        <w:tc>
          <w:tcPr>
            <w:tcW w:w="1060" w:type="dxa"/>
            <w:tcBorders>
              <w:top w:val="nil"/>
              <w:left w:val="nil"/>
              <w:bottom w:val="nil"/>
              <w:right w:val="nil"/>
            </w:tcBorders>
            <w:shd w:val="clear" w:color="auto" w:fill="auto"/>
            <w:noWrap/>
            <w:vAlign w:val="bottom"/>
            <w:hideMark/>
          </w:tcPr>
          <w:p w14:paraId="1A0890D9" w14:textId="77777777" w:rsidR="007101D8" w:rsidRPr="000F73A4" w:rsidRDefault="007101D8"/>
        </w:tc>
      </w:tr>
      <w:tr w:rsidR="007101D8" w:rsidRPr="000F73A4" w14:paraId="2455323B" w14:textId="77777777" w:rsidTr="0001141A">
        <w:trPr>
          <w:trHeight w:val="300"/>
        </w:trPr>
        <w:tc>
          <w:tcPr>
            <w:tcW w:w="2907" w:type="dxa"/>
            <w:tcBorders>
              <w:top w:val="nil"/>
              <w:left w:val="nil"/>
              <w:bottom w:val="nil"/>
              <w:right w:val="nil"/>
            </w:tcBorders>
            <w:shd w:val="clear" w:color="auto" w:fill="auto"/>
            <w:noWrap/>
            <w:vAlign w:val="bottom"/>
            <w:hideMark/>
          </w:tcPr>
          <w:p w14:paraId="631019AE" w14:textId="77777777" w:rsidR="007101D8" w:rsidRPr="000F73A4" w:rsidRDefault="007101D8">
            <w:pPr>
              <w:rPr>
                <w:color w:val="000000"/>
              </w:rPr>
            </w:pPr>
            <w:r w:rsidRPr="000F73A4">
              <w:rPr>
                <w:color w:val="000000"/>
              </w:rPr>
              <w:t>Fire Protection/Sprinklers</w:t>
            </w:r>
          </w:p>
        </w:tc>
        <w:tc>
          <w:tcPr>
            <w:tcW w:w="1420" w:type="dxa"/>
            <w:tcBorders>
              <w:top w:val="nil"/>
              <w:left w:val="nil"/>
              <w:bottom w:val="nil"/>
              <w:right w:val="nil"/>
            </w:tcBorders>
            <w:shd w:val="clear" w:color="auto" w:fill="auto"/>
            <w:noWrap/>
            <w:vAlign w:val="bottom"/>
            <w:hideMark/>
          </w:tcPr>
          <w:p w14:paraId="7BB61DC5" w14:textId="77777777" w:rsidR="007101D8" w:rsidRPr="000F73A4" w:rsidRDefault="007101D8">
            <w:pPr>
              <w:rPr>
                <w:color w:val="000000"/>
              </w:rPr>
            </w:pPr>
            <w:r w:rsidRPr="000F73A4">
              <w:rPr>
                <w:color w:val="000000"/>
              </w:rPr>
              <w:t xml:space="preserve">         2,722 </w:t>
            </w:r>
          </w:p>
        </w:tc>
        <w:tc>
          <w:tcPr>
            <w:tcW w:w="234" w:type="dxa"/>
            <w:tcBorders>
              <w:top w:val="nil"/>
              <w:left w:val="nil"/>
              <w:bottom w:val="nil"/>
              <w:right w:val="nil"/>
            </w:tcBorders>
            <w:shd w:val="clear" w:color="auto" w:fill="auto"/>
            <w:noWrap/>
            <w:vAlign w:val="bottom"/>
            <w:hideMark/>
          </w:tcPr>
          <w:p w14:paraId="14A10E8C" w14:textId="77777777" w:rsidR="007101D8" w:rsidRPr="000F73A4" w:rsidRDefault="007101D8">
            <w:pPr>
              <w:rPr>
                <w:color w:val="000000"/>
              </w:rPr>
            </w:pPr>
          </w:p>
        </w:tc>
        <w:tc>
          <w:tcPr>
            <w:tcW w:w="1419" w:type="dxa"/>
            <w:tcBorders>
              <w:top w:val="nil"/>
              <w:left w:val="nil"/>
              <w:bottom w:val="nil"/>
              <w:right w:val="nil"/>
            </w:tcBorders>
            <w:shd w:val="clear" w:color="auto" w:fill="auto"/>
            <w:noWrap/>
            <w:vAlign w:val="bottom"/>
            <w:hideMark/>
          </w:tcPr>
          <w:p w14:paraId="01B7CDA1" w14:textId="77777777" w:rsidR="007101D8" w:rsidRPr="000F73A4" w:rsidRDefault="007101D8">
            <w:pPr>
              <w:rPr>
                <w:color w:val="000000"/>
              </w:rPr>
            </w:pPr>
            <w:r w:rsidRPr="000F73A4">
              <w:rPr>
                <w:color w:val="000000"/>
              </w:rPr>
              <w:t xml:space="preserve">         2,000 </w:t>
            </w:r>
          </w:p>
        </w:tc>
        <w:tc>
          <w:tcPr>
            <w:tcW w:w="234" w:type="dxa"/>
            <w:tcBorders>
              <w:top w:val="nil"/>
              <w:left w:val="nil"/>
              <w:bottom w:val="nil"/>
              <w:right w:val="nil"/>
            </w:tcBorders>
            <w:shd w:val="clear" w:color="auto" w:fill="auto"/>
            <w:noWrap/>
            <w:vAlign w:val="bottom"/>
            <w:hideMark/>
          </w:tcPr>
          <w:p w14:paraId="035858E2" w14:textId="77777777" w:rsidR="007101D8" w:rsidRPr="000F73A4" w:rsidRDefault="007101D8">
            <w:pPr>
              <w:rPr>
                <w:color w:val="000000"/>
              </w:rPr>
            </w:pPr>
          </w:p>
        </w:tc>
        <w:tc>
          <w:tcPr>
            <w:tcW w:w="1360" w:type="dxa"/>
            <w:tcBorders>
              <w:top w:val="nil"/>
              <w:left w:val="nil"/>
              <w:bottom w:val="nil"/>
              <w:right w:val="nil"/>
            </w:tcBorders>
            <w:shd w:val="clear" w:color="auto" w:fill="auto"/>
            <w:noWrap/>
            <w:vAlign w:val="bottom"/>
            <w:hideMark/>
          </w:tcPr>
          <w:p w14:paraId="6F567CD7" w14:textId="77777777" w:rsidR="007101D8" w:rsidRPr="000F73A4" w:rsidRDefault="007101D8">
            <w:pPr>
              <w:rPr>
                <w:color w:val="000000"/>
              </w:rPr>
            </w:pPr>
            <w:r w:rsidRPr="000F73A4">
              <w:rPr>
                <w:color w:val="000000"/>
              </w:rPr>
              <w:t xml:space="preserve">              722 </w:t>
            </w:r>
          </w:p>
        </w:tc>
        <w:tc>
          <w:tcPr>
            <w:tcW w:w="234" w:type="dxa"/>
            <w:tcBorders>
              <w:top w:val="nil"/>
              <w:left w:val="nil"/>
              <w:bottom w:val="nil"/>
              <w:right w:val="nil"/>
            </w:tcBorders>
            <w:shd w:val="clear" w:color="auto" w:fill="auto"/>
            <w:noWrap/>
            <w:vAlign w:val="bottom"/>
            <w:hideMark/>
          </w:tcPr>
          <w:p w14:paraId="6400316A" w14:textId="77777777" w:rsidR="007101D8" w:rsidRPr="000F73A4" w:rsidRDefault="007101D8">
            <w:pPr>
              <w:rPr>
                <w:color w:val="000000"/>
              </w:rPr>
            </w:pPr>
          </w:p>
        </w:tc>
        <w:tc>
          <w:tcPr>
            <w:tcW w:w="1576" w:type="dxa"/>
            <w:tcBorders>
              <w:top w:val="nil"/>
              <w:left w:val="nil"/>
              <w:bottom w:val="nil"/>
              <w:right w:val="nil"/>
            </w:tcBorders>
            <w:shd w:val="clear" w:color="auto" w:fill="auto"/>
            <w:noWrap/>
            <w:vAlign w:val="bottom"/>
            <w:hideMark/>
          </w:tcPr>
          <w:p w14:paraId="7674A105" w14:textId="77777777" w:rsidR="007101D8" w:rsidRPr="000F73A4" w:rsidRDefault="007101D8">
            <w:pPr>
              <w:rPr>
                <w:color w:val="000000"/>
              </w:rPr>
            </w:pPr>
            <w:r w:rsidRPr="000F73A4">
              <w:rPr>
                <w:color w:val="000000"/>
              </w:rPr>
              <w:t>Favorable</w:t>
            </w:r>
          </w:p>
        </w:tc>
        <w:tc>
          <w:tcPr>
            <w:tcW w:w="1060" w:type="dxa"/>
            <w:tcBorders>
              <w:top w:val="nil"/>
              <w:left w:val="nil"/>
              <w:bottom w:val="nil"/>
              <w:right w:val="nil"/>
            </w:tcBorders>
            <w:shd w:val="clear" w:color="auto" w:fill="auto"/>
            <w:noWrap/>
            <w:vAlign w:val="bottom"/>
            <w:hideMark/>
          </w:tcPr>
          <w:p w14:paraId="73524422" w14:textId="77777777" w:rsidR="007101D8" w:rsidRPr="000F73A4" w:rsidRDefault="007101D8">
            <w:pPr>
              <w:rPr>
                <w:color w:val="000000"/>
              </w:rPr>
            </w:pPr>
          </w:p>
        </w:tc>
        <w:tc>
          <w:tcPr>
            <w:tcW w:w="1060" w:type="dxa"/>
            <w:tcBorders>
              <w:top w:val="nil"/>
              <w:left w:val="nil"/>
              <w:bottom w:val="nil"/>
              <w:right w:val="nil"/>
            </w:tcBorders>
            <w:shd w:val="clear" w:color="auto" w:fill="auto"/>
            <w:noWrap/>
            <w:vAlign w:val="bottom"/>
            <w:hideMark/>
          </w:tcPr>
          <w:p w14:paraId="360CCE5A" w14:textId="77777777" w:rsidR="007101D8" w:rsidRPr="000F73A4" w:rsidRDefault="007101D8"/>
        </w:tc>
      </w:tr>
      <w:tr w:rsidR="007101D8" w:rsidRPr="000F73A4" w14:paraId="6B7EB36A" w14:textId="77777777" w:rsidTr="0001141A">
        <w:trPr>
          <w:trHeight w:val="300"/>
        </w:trPr>
        <w:tc>
          <w:tcPr>
            <w:tcW w:w="2907" w:type="dxa"/>
            <w:tcBorders>
              <w:top w:val="nil"/>
              <w:left w:val="nil"/>
              <w:bottom w:val="nil"/>
              <w:right w:val="nil"/>
            </w:tcBorders>
            <w:shd w:val="clear" w:color="auto" w:fill="auto"/>
            <w:noWrap/>
            <w:vAlign w:val="bottom"/>
            <w:hideMark/>
          </w:tcPr>
          <w:p w14:paraId="7374CB9C" w14:textId="77777777" w:rsidR="007101D8" w:rsidRPr="000F73A4" w:rsidRDefault="007101D8">
            <w:pPr>
              <w:rPr>
                <w:color w:val="000000"/>
              </w:rPr>
            </w:pPr>
            <w:r w:rsidRPr="000F73A4">
              <w:rPr>
                <w:color w:val="000000"/>
              </w:rPr>
              <w:t>Generator</w:t>
            </w:r>
          </w:p>
        </w:tc>
        <w:tc>
          <w:tcPr>
            <w:tcW w:w="1420" w:type="dxa"/>
            <w:tcBorders>
              <w:top w:val="nil"/>
              <w:left w:val="nil"/>
              <w:bottom w:val="nil"/>
              <w:right w:val="nil"/>
            </w:tcBorders>
            <w:shd w:val="clear" w:color="auto" w:fill="auto"/>
            <w:noWrap/>
            <w:vAlign w:val="bottom"/>
            <w:hideMark/>
          </w:tcPr>
          <w:p w14:paraId="62B41921" w14:textId="77777777" w:rsidR="007101D8" w:rsidRPr="000F73A4" w:rsidRDefault="007101D8">
            <w:pPr>
              <w:rPr>
                <w:color w:val="000000"/>
              </w:rPr>
            </w:pPr>
            <w:r w:rsidRPr="000F73A4">
              <w:rPr>
                <w:color w:val="000000"/>
              </w:rPr>
              <w:t xml:space="preserve">         1,423 </w:t>
            </w:r>
          </w:p>
        </w:tc>
        <w:tc>
          <w:tcPr>
            <w:tcW w:w="234" w:type="dxa"/>
            <w:tcBorders>
              <w:top w:val="nil"/>
              <w:left w:val="nil"/>
              <w:bottom w:val="nil"/>
              <w:right w:val="nil"/>
            </w:tcBorders>
            <w:shd w:val="clear" w:color="auto" w:fill="auto"/>
            <w:noWrap/>
            <w:vAlign w:val="bottom"/>
            <w:hideMark/>
          </w:tcPr>
          <w:p w14:paraId="3234F1C3" w14:textId="77777777" w:rsidR="007101D8" w:rsidRPr="000F73A4" w:rsidRDefault="007101D8">
            <w:pPr>
              <w:rPr>
                <w:color w:val="000000"/>
              </w:rPr>
            </w:pPr>
          </w:p>
        </w:tc>
        <w:tc>
          <w:tcPr>
            <w:tcW w:w="1419" w:type="dxa"/>
            <w:tcBorders>
              <w:top w:val="nil"/>
              <w:left w:val="nil"/>
              <w:bottom w:val="nil"/>
              <w:right w:val="nil"/>
            </w:tcBorders>
            <w:shd w:val="clear" w:color="auto" w:fill="auto"/>
            <w:noWrap/>
            <w:vAlign w:val="bottom"/>
            <w:hideMark/>
          </w:tcPr>
          <w:p w14:paraId="342B9976" w14:textId="77777777" w:rsidR="007101D8" w:rsidRPr="000F73A4" w:rsidRDefault="007101D8">
            <w:pPr>
              <w:rPr>
                <w:color w:val="000000"/>
              </w:rPr>
            </w:pPr>
            <w:r w:rsidRPr="000F73A4">
              <w:rPr>
                <w:color w:val="000000"/>
              </w:rPr>
              <w:t xml:space="preserve">         4,400 </w:t>
            </w:r>
          </w:p>
        </w:tc>
        <w:tc>
          <w:tcPr>
            <w:tcW w:w="234" w:type="dxa"/>
            <w:tcBorders>
              <w:top w:val="nil"/>
              <w:left w:val="nil"/>
              <w:bottom w:val="nil"/>
              <w:right w:val="nil"/>
            </w:tcBorders>
            <w:shd w:val="clear" w:color="auto" w:fill="auto"/>
            <w:noWrap/>
            <w:vAlign w:val="bottom"/>
            <w:hideMark/>
          </w:tcPr>
          <w:p w14:paraId="07AB129F" w14:textId="77777777" w:rsidR="007101D8" w:rsidRPr="000F73A4" w:rsidRDefault="007101D8">
            <w:pPr>
              <w:rPr>
                <w:color w:val="000000"/>
              </w:rPr>
            </w:pPr>
          </w:p>
        </w:tc>
        <w:tc>
          <w:tcPr>
            <w:tcW w:w="1360" w:type="dxa"/>
            <w:tcBorders>
              <w:top w:val="nil"/>
              <w:left w:val="nil"/>
              <w:bottom w:val="nil"/>
              <w:right w:val="nil"/>
            </w:tcBorders>
            <w:shd w:val="clear" w:color="auto" w:fill="auto"/>
            <w:noWrap/>
            <w:vAlign w:val="bottom"/>
            <w:hideMark/>
          </w:tcPr>
          <w:p w14:paraId="48F60D91" w14:textId="77777777" w:rsidR="007101D8" w:rsidRPr="000F73A4" w:rsidRDefault="007101D8">
            <w:pPr>
              <w:rPr>
                <w:color w:val="000000"/>
              </w:rPr>
            </w:pPr>
            <w:r w:rsidRPr="000F73A4">
              <w:rPr>
                <w:color w:val="000000"/>
              </w:rPr>
              <w:t xml:space="preserve">       (2,977)</w:t>
            </w:r>
          </w:p>
        </w:tc>
        <w:tc>
          <w:tcPr>
            <w:tcW w:w="234" w:type="dxa"/>
            <w:tcBorders>
              <w:top w:val="nil"/>
              <w:left w:val="nil"/>
              <w:bottom w:val="nil"/>
              <w:right w:val="nil"/>
            </w:tcBorders>
            <w:shd w:val="clear" w:color="auto" w:fill="auto"/>
            <w:noWrap/>
            <w:vAlign w:val="bottom"/>
            <w:hideMark/>
          </w:tcPr>
          <w:p w14:paraId="2273492C" w14:textId="77777777" w:rsidR="007101D8" w:rsidRPr="000F73A4" w:rsidRDefault="007101D8">
            <w:pPr>
              <w:rPr>
                <w:color w:val="000000"/>
              </w:rPr>
            </w:pPr>
          </w:p>
        </w:tc>
        <w:tc>
          <w:tcPr>
            <w:tcW w:w="2636" w:type="dxa"/>
            <w:gridSpan w:val="2"/>
            <w:tcBorders>
              <w:top w:val="nil"/>
              <w:left w:val="nil"/>
              <w:bottom w:val="nil"/>
              <w:right w:val="nil"/>
            </w:tcBorders>
            <w:shd w:val="clear" w:color="auto" w:fill="auto"/>
            <w:noWrap/>
            <w:vAlign w:val="bottom"/>
            <w:hideMark/>
          </w:tcPr>
          <w:p w14:paraId="3BCADA20" w14:textId="77777777" w:rsidR="007101D8" w:rsidRPr="000F73A4" w:rsidRDefault="007101D8">
            <w:pPr>
              <w:rPr>
                <w:color w:val="000000"/>
              </w:rPr>
            </w:pPr>
            <w:r w:rsidRPr="000F73A4">
              <w:rPr>
                <w:color w:val="000000"/>
              </w:rPr>
              <w:t>Unfavorable (See Note #1)</w:t>
            </w:r>
          </w:p>
        </w:tc>
        <w:tc>
          <w:tcPr>
            <w:tcW w:w="1060" w:type="dxa"/>
            <w:tcBorders>
              <w:top w:val="nil"/>
              <w:left w:val="nil"/>
              <w:bottom w:val="nil"/>
              <w:right w:val="nil"/>
            </w:tcBorders>
            <w:shd w:val="clear" w:color="auto" w:fill="auto"/>
            <w:noWrap/>
            <w:vAlign w:val="bottom"/>
            <w:hideMark/>
          </w:tcPr>
          <w:p w14:paraId="701EDFDA" w14:textId="77777777" w:rsidR="007101D8" w:rsidRPr="000F73A4" w:rsidRDefault="007101D8">
            <w:pPr>
              <w:rPr>
                <w:color w:val="000000"/>
              </w:rPr>
            </w:pPr>
          </w:p>
        </w:tc>
      </w:tr>
      <w:tr w:rsidR="007101D8" w:rsidRPr="000F73A4" w14:paraId="445DA6A3" w14:textId="77777777" w:rsidTr="0001141A">
        <w:trPr>
          <w:trHeight w:val="300"/>
        </w:trPr>
        <w:tc>
          <w:tcPr>
            <w:tcW w:w="2907" w:type="dxa"/>
            <w:tcBorders>
              <w:top w:val="nil"/>
              <w:left w:val="nil"/>
              <w:bottom w:val="nil"/>
              <w:right w:val="nil"/>
            </w:tcBorders>
            <w:shd w:val="clear" w:color="auto" w:fill="auto"/>
            <w:noWrap/>
            <w:vAlign w:val="bottom"/>
            <w:hideMark/>
          </w:tcPr>
          <w:p w14:paraId="76B5E835" w14:textId="77777777" w:rsidR="007101D8" w:rsidRPr="000F73A4" w:rsidRDefault="007101D8">
            <w:pPr>
              <w:rPr>
                <w:color w:val="000000"/>
              </w:rPr>
            </w:pPr>
            <w:r w:rsidRPr="000F73A4">
              <w:rPr>
                <w:color w:val="000000"/>
              </w:rPr>
              <w:t>HVAC</w:t>
            </w:r>
          </w:p>
        </w:tc>
        <w:tc>
          <w:tcPr>
            <w:tcW w:w="1420" w:type="dxa"/>
            <w:tcBorders>
              <w:top w:val="nil"/>
              <w:left w:val="nil"/>
              <w:bottom w:val="nil"/>
              <w:right w:val="nil"/>
            </w:tcBorders>
            <w:shd w:val="clear" w:color="auto" w:fill="auto"/>
            <w:noWrap/>
            <w:vAlign w:val="bottom"/>
            <w:hideMark/>
          </w:tcPr>
          <w:p w14:paraId="3B9A3F73" w14:textId="77777777" w:rsidR="007101D8" w:rsidRPr="000F73A4" w:rsidRDefault="007101D8">
            <w:pPr>
              <w:rPr>
                <w:color w:val="000000"/>
              </w:rPr>
            </w:pPr>
            <w:r w:rsidRPr="000F73A4">
              <w:rPr>
                <w:color w:val="000000"/>
              </w:rPr>
              <w:t xml:space="preserve">         9,294 </w:t>
            </w:r>
          </w:p>
        </w:tc>
        <w:tc>
          <w:tcPr>
            <w:tcW w:w="234" w:type="dxa"/>
            <w:tcBorders>
              <w:top w:val="nil"/>
              <w:left w:val="nil"/>
              <w:bottom w:val="nil"/>
              <w:right w:val="nil"/>
            </w:tcBorders>
            <w:shd w:val="clear" w:color="auto" w:fill="auto"/>
            <w:noWrap/>
            <w:vAlign w:val="bottom"/>
            <w:hideMark/>
          </w:tcPr>
          <w:p w14:paraId="278104E8" w14:textId="77777777" w:rsidR="007101D8" w:rsidRPr="000F73A4" w:rsidRDefault="007101D8">
            <w:pPr>
              <w:rPr>
                <w:color w:val="000000"/>
              </w:rPr>
            </w:pPr>
          </w:p>
        </w:tc>
        <w:tc>
          <w:tcPr>
            <w:tcW w:w="1419" w:type="dxa"/>
            <w:tcBorders>
              <w:top w:val="nil"/>
              <w:left w:val="nil"/>
              <w:bottom w:val="nil"/>
              <w:right w:val="nil"/>
            </w:tcBorders>
            <w:shd w:val="clear" w:color="auto" w:fill="auto"/>
            <w:noWrap/>
            <w:vAlign w:val="bottom"/>
            <w:hideMark/>
          </w:tcPr>
          <w:p w14:paraId="1BA601DD" w14:textId="77777777" w:rsidR="007101D8" w:rsidRPr="000F73A4" w:rsidRDefault="007101D8">
            <w:pPr>
              <w:rPr>
                <w:color w:val="000000"/>
              </w:rPr>
            </w:pPr>
            <w:r w:rsidRPr="000F73A4">
              <w:rPr>
                <w:color w:val="000000"/>
              </w:rPr>
              <w:t xml:space="preserve">         4,000 </w:t>
            </w:r>
          </w:p>
        </w:tc>
        <w:tc>
          <w:tcPr>
            <w:tcW w:w="234" w:type="dxa"/>
            <w:tcBorders>
              <w:top w:val="nil"/>
              <w:left w:val="nil"/>
              <w:bottom w:val="nil"/>
              <w:right w:val="nil"/>
            </w:tcBorders>
            <w:shd w:val="clear" w:color="auto" w:fill="auto"/>
            <w:noWrap/>
            <w:vAlign w:val="bottom"/>
            <w:hideMark/>
          </w:tcPr>
          <w:p w14:paraId="4AA23CFF" w14:textId="77777777" w:rsidR="007101D8" w:rsidRPr="000F73A4" w:rsidRDefault="007101D8">
            <w:pPr>
              <w:rPr>
                <w:color w:val="000000"/>
              </w:rPr>
            </w:pPr>
          </w:p>
        </w:tc>
        <w:tc>
          <w:tcPr>
            <w:tcW w:w="1360" w:type="dxa"/>
            <w:tcBorders>
              <w:top w:val="nil"/>
              <w:left w:val="nil"/>
              <w:bottom w:val="nil"/>
              <w:right w:val="nil"/>
            </w:tcBorders>
            <w:shd w:val="clear" w:color="auto" w:fill="auto"/>
            <w:noWrap/>
            <w:vAlign w:val="bottom"/>
            <w:hideMark/>
          </w:tcPr>
          <w:p w14:paraId="4D0AE7F0" w14:textId="77777777" w:rsidR="007101D8" w:rsidRPr="000F73A4" w:rsidRDefault="007101D8">
            <w:pPr>
              <w:rPr>
                <w:color w:val="000000"/>
              </w:rPr>
            </w:pPr>
            <w:r w:rsidRPr="000F73A4">
              <w:rPr>
                <w:color w:val="000000"/>
              </w:rPr>
              <w:t xml:space="preserve">         5,294 </w:t>
            </w:r>
          </w:p>
        </w:tc>
        <w:tc>
          <w:tcPr>
            <w:tcW w:w="234" w:type="dxa"/>
            <w:tcBorders>
              <w:top w:val="nil"/>
              <w:left w:val="nil"/>
              <w:bottom w:val="nil"/>
              <w:right w:val="nil"/>
            </w:tcBorders>
            <w:shd w:val="clear" w:color="auto" w:fill="auto"/>
            <w:noWrap/>
            <w:vAlign w:val="bottom"/>
            <w:hideMark/>
          </w:tcPr>
          <w:p w14:paraId="3670D235" w14:textId="77777777" w:rsidR="007101D8" w:rsidRPr="000F73A4" w:rsidRDefault="007101D8">
            <w:pPr>
              <w:rPr>
                <w:color w:val="000000"/>
              </w:rPr>
            </w:pPr>
          </w:p>
        </w:tc>
        <w:tc>
          <w:tcPr>
            <w:tcW w:w="1576" w:type="dxa"/>
            <w:tcBorders>
              <w:top w:val="nil"/>
              <w:left w:val="nil"/>
              <w:bottom w:val="nil"/>
              <w:right w:val="nil"/>
            </w:tcBorders>
            <w:shd w:val="clear" w:color="auto" w:fill="auto"/>
            <w:noWrap/>
            <w:vAlign w:val="bottom"/>
            <w:hideMark/>
          </w:tcPr>
          <w:p w14:paraId="213D03F0" w14:textId="77777777" w:rsidR="007101D8" w:rsidRPr="000F73A4" w:rsidRDefault="007101D8">
            <w:pPr>
              <w:rPr>
                <w:color w:val="000000"/>
              </w:rPr>
            </w:pPr>
            <w:r w:rsidRPr="000F73A4">
              <w:rPr>
                <w:color w:val="000000"/>
              </w:rPr>
              <w:t>Favorable</w:t>
            </w:r>
          </w:p>
        </w:tc>
        <w:tc>
          <w:tcPr>
            <w:tcW w:w="1060" w:type="dxa"/>
            <w:tcBorders>
              <w:top w:val="nil"/>
              <w:left w:val="nil"/>
              <w:bottom w:val="nil"/>
              <w:right w:val="nil"/>
            </w:tcBorders>
            <w:shd w:val="clear" w:color="auto" w:fill="auto"/>
            <w:noWrap/>
            <w:vAlign w:val="bottom"/>
            <w:hideMark/>
          </w:tcPr>
          <w:p w14:paraId="3CCCC902" w14:textId="77777777" w:rsidR="007101D8" w:rsidRPr="000F73A4" w:rsidRDefault="007101D8">
            <w:pPr>
              <w:rPr>
                <w:color w:val="000000"/>
              </w:rPr>
            </w:pPr>
          </w:p>
        </w:tc>
        <w:tc>
          <w:tcPr>
            <w:tcW w:w="1060" w:type="dxa"/>
            <w:tcBorders>
              <w:top w:val="nil"/>
              <w:left w:val="nil"/>
              <w:bottom w:val="nil"/>
              <w:right w:val="nil"/>
            </w:tcBorders>
            <w:shd w:val="clear" w:color="auto" w:fill="auto"/>
            <w:noWrap/>
            <w:vAlign w:val="bottom"/>
            <w:hideMark/>
          </w:tcPr>
          <w:p w14:paraId="17481BC2" w14:textId="77777777" w:rsidR="007101D8" w:rsidRPr="000F73A4" w:rsidRDefault="007101D8"/>
        </w:tc>
      </w:tr>
      <w:tr w:rsidR="007101D8" w:rsidRPr="000F73A4" w14:paraId="5FAA2D7D" w14:textId="77777777" w:rsidTr="0001141A">
        <w:trPr>
          <w:trHeight w:val="300"/>
        </w:trPr>
        <w:tc>
          <w:tcPr>
            <w:tcW w:w="2907" w:type="dxa"/>
            <w:tcBorders>
              <w:top w:val="nil"/>
              <w:left w:val="nil"/>
              <w:bottom w:val="nil"/>
              <w:right w:val="nil"/>
            </w:tcBorders>
            <w:shd w:val="clear" w:color="auto" w:fill="auto"/>
            <w:noWrap/>
            <w:vAlign w:val="bottom"/>
            <w:hideMark/>
          </w:tcPr>
          <w:p w14:paraId="57CE87CA" w14:textId="77777777" w:rsidR="007101D8" w:rsidRPr="000F73A4" w:rsidRDefault="007101D8">
            <w:pPr>
              <w:rPr>
                <w:color w:val="000000"/>
              </w:rPr>
            </w:pPr>
            <w:r w:rsidRPr="000F73A4">
              <w:rPr>
                <w:color w:val="000000"/>
              </w:rPr>
              <w:t>Insurance</w:t>
            </w:r>
          </w:p>
        </w:tc>
        <w:tc>
          <w:tcPr>
            <w:tcW w:w="1420" w:type="dxa"/>
            <w:tcBorders>
              <w:top w:val="nil"/>
              <w:left w:val="nil"/>
              <w:bottom w:val="nil"/>
              <w:right w:val="nil"/>
            </w:tcBorders>
            <w:shd w:val="clear" w:color="auto" w:fill="auto"/>
            <w:noWrap/>
            <w:vAlign w:val="bottom"/>
            <w:hideMark/>
          </w:tcPr>
          <w:p w14:paraId="293C42A6" w14:textId="77777777" w:rsidR="007101D8" w:rsidRPr="000F73A4" w:rsidRDefault="007101D8">
            <w:pPr>
              <w:rPr>
                <w:color w:val="000000"/>
              </w:rPr>
            </w:pPr>
            <w:r w:rsidRPr="000F73A4">
              <w:rPr>
                <w:color w:val="000000"/>
              </w:rPr>
              <w:t xml:space="preserve">      14,161 </w:t>
            </w:r>
          </w:p>
        </w:tc>
        <w:tc>
          <w:tcPr>
            <w:tcW w:w="234" w:type="dxa"/>
            <w:tcBorders>
              <w:top w:val="nil"/>
              <w:left w:val="nil"/>
              <w:bottom w:val="nil"/>
              <w:right w:val="nil"/>
            </w:tcBorders>
            <w:shd w:val="clear" w:color="auto" w:fill="auto"/>
            <w:noWrap/>
            <w:vAlign w:val="bottom"/>
            <w:hideMark/>
          </w:tcPr>
          <w:p w14:paraId="07D5B439" w14:textId="77777777" w:rsidR="007101D8" w:rsidRPr="000F73A4" w:rsidRDefault="007101D8">
            <w:pPr>
              <w:rPr>
                <w:color w:val="000000"/>
              </w:rPr>
            </w:pPr>
          </w:p>
        </w:tc>
        <w:tc>
          <w:tcPr>
            <w:tcW w:w="1419" w:type="dxa"/>
            <w:tcBorders>
              <w:top w:val="nil"/>
              <w:left w:val="nil"/>
              <w:bottom w:val="nil"/>
              <w:right w:val="nil"/>
            </w:tcBorders>
            <w:shd w:val="clear" w:color="auto" w:fill="auto"/>
            <w:noWrap/>
            <w:vAlign w:val="bottom"/>
            <w:hideMark/>
          </w:tcPr>
          <w:p w14:paraId="2C6FA0FC" w14:textId="77777777" w:rsidR="007101D8" w:rsidRPr="000F73A4" w:rsidRDefault="007101D8">
            <w:pPr>
              <w:rPr>
                <w:color w:val="000000"/>
              </w:rPr>
            </w:pPr>
            <w:r w:rsidRPr="000F73A4">
              <w:rPr>
                <w:color w:val="000000"/>
              </w:rPr>
              <w:t xml:space="preserve">         9,000 </w:t>
            </w:r>
          </w:p>
        </w:tc>
        <w:tc>
          <w:tcPr>
            <w:tcW w:w="234" w:type="dxa"/>
            <w:tcBorders>
              <w:top w:val="nil"/>
              <w:left w:val="nil"/>
              <w:bottom w:val="nil"/>
              <w:right w:val="nil"/>
            </w:tcBorders>
            <w:shd w:val="clear" w:color="auto" w:fill="auto"/>
            <w:noWrap/>
            <w:vAlign w:val="bottom"/>
            <w:hideMark/>
          </w:tcPr>
          <w:p w14:paraId="517FB8D1" w14:textId="77777777" w:rsidR="007101D8" w:rsidRPr="000F73A4" w:rsidRDefault="007101D8">
            <w:pPr>
              <w:rPr>
                <w:color w:val="000000"/>
              </w:rPr>
            </w:pPr>
          </w:p>
        </w:tc>
        <w:tc>
          <w:tcPr>
            <w:tcW w:w="1360" w:type="dxa"/>
            <w:tcBorders>
              <w:top w:val="nil"/>
              <w:left w:val="nil"/>
              <w:bottom w:val="nil"/>
              <w:right w:val="nil"/>
            </w:tcBorders>
            <w:shd w:val="clear" w:color="auto" w:fill="auto"/>
            <w:noWrap/>
            <w:vAlign w:val="bottom"/>
            <w:hideMark/>
          </w:tcPr>
          <w:p w14:paraId="2BE1F887" w14:textId="77777777" w:rsidR="007101D8" w:rsidRPr="000F73A4" w:rsidRDefault="007101D8">
            <w:pPr>
              <w:rPr>
                <w:color w:val="000000"/>
              </w:rPr>
            </w:pPr>
            <w:r w:rsidRPr="000F73A4">
              <w:rPr>
                <w:color w:val="000000"/>
              </w:rPr>
              <w:t xml:space="preserve">         5,161 </w:t>
            </w:r>
          </w:p>
        </w:tc>
        <w:tc>
          <w:tcPr>
            <w:tcW w:w="234" w:type="dxa"/>
            <w:tcBorders>
              <w:top w:val="nil"/>
              <w:left w:val="nil"/>
              <w:bottom w:val="nil"/>
              <w:right w:val="nil"/>
            </w:tcBorders>
            <w:shd w:val="clear" w:color="auto" w:fill="auto"/>
            <w:noWrap/>
            <w:vAlign w:val="bottom"/>
            <w:hideMark/>
          </w:tcPr>
          <w:p w14:paraId="17081B47" w14:textId="77777777" w:rsidR="007101D8" w:rsidRPr="000F73A4" w:rsidRDefault="007101D8">
            <w:pPr>
              <w:rPr>
                <w:color w:val="000000"/>
              </w:rPr>
            </w:pPr>
          </w:p>
        </w:tc>
        <w:tc>
          <w:tcPr>
            <w:tcW w:w="1576" w:type="dxa"/>
            <w:tcBorders>
              <w:top w:val="nil"/>
              <w:left w:val="nil"/>
              <w:bottom w:val="nil"/>
              <w:right w:val="nil"/>
            </w:tcBorders>
            <w:shd w:val="clear" w:color="auto" w:fill="auto"/>
            <w:noWrap/>
            <w:vAlign w:val="bottom"/>
            <w:hideMark/>
          </w:tcPr>
          <w:p w14:paraId="2D0B2A2B" w14:textId="77777777" w:rsidR="007101D8" w:rsidRPr="000F73A4" w:rsidRDefault="007101D8">
            <w:pPr>
              <w:rPr>
                <w:color w:val="000000"/>
              </w:rPr>
            </w:pPr>
            <w:r w:rsidRPr="000F73A4">
              <w:rPr>
                <w:color w:val="000000"/>
              </w:rPr>
              <w:t>Favorable</w:t>
            </w:r>
          </w:p>
        </w:tc>
        <w:tc>
          <w:tcPr>
            <w:tcW w:w="1060" w:type="dxa"/>
            <w:tcBorders>
              <w:top w:val="nil"/>
              <w:left w:val="nil"/>
              <w:bottom w:val="nil"/>
              <w:right w:val="nil"/>
            </w:tcBorders>
            <w:shd w:val="clear" w:color="auto" w:fill="auto"/>
            <w:noWrap/>
            <w:vAlign w:val="bottom"/>
            <w:hideMark/>
          </w:tcPr>
          <w:p w14:paraId="205D7004" w14:textId="77777777" w:rsidR="007101D8" w:rsidRPr="000F73A4" w:rsidRDefault="007101D8">
            <w:pPr>
              <w:rPr>
                <w:color w:val="000000"/>
              </w:rPr>
            </w:pPr>
          </w:p>
        </w:tc>
        <w:tc>
          <w:tcPr>
            <w:tcW w:w="1060" w:type="dxa"/>
            <w:tcBorders>
              <w:top w:val="nil"/>
              <w:left w:val="nil"/>
              <w:bottom w:val="nil"/>
              <w:right w:val="nil"/>
            </w:tcBorders>
            <w:shd w:val="clear" w:color="auto" w:fill="auto"/>
            <w:noWrap/>
            <w:vAlign w:val="bottom"/>
            <w:hideMark/>
          </w:tcPr>
          <w:p w14:paraId="3B9F0C5D" w14:textId="77777777" w:rsidR="007101D8" w:rsidRPr="000F73A4" w:rsidRDefault="007101D8"/>
        </w:tc>
      </w:tr>
      <w:tr w:rsidR="007101D8" w:rsidRPr="000F73A4" w14:paraId="304EF58A" w14:textId="77777777" w:rsidTr="0001141A">
        <w:trPr>
          <w:trHeight w:val="300"/>
        </w:trPr>
        <w:tc>
          <w:tcPr>
            <w:tcW w:w="2907" w:type="dxa"/>
            <w:tcBorders>
              <w:top w:val="nil"/>
              <w:left w:val="nil"/>
              <w:bottom w:val="nil"/>
              <w:right w:val="nil"/>
            </w:tcBorders>
            <w:shd w:val="clear" w:color="auto" w:fill="auto"/>
            <w:noWrap/>
            <w:vAlign w:val="bottom"/>
            <w:hideMark/>
          </w:tcPr>
          <w:p w14:paraId="1EA00F38" w14:textId="77777777" w:rsidR="007101D8" w:rsidRPr="000F73A4" w:rsidRDefault="007101D8">
            <w:pPr>
              <w:rPr>
                <w:color w:val="000000"/>
              </w:rPr>
            </w:pPr>
            <w:r w:rsidRPr="000F73A4">
              <w:rPr>
                <w:color w:val="000000"/>
              </w:rPr>
              <w:t>Plumbing Repairs</w:t>
            </w:r>
          </w:p>
        </w:tc>
        <w:tc>
          <w:tcPr>
            <w:tcW w:w="1420" w:type="dxa"/>
            <w:tcBorders>
              <w:top w:val="nil"/>
              <w:left w:val="nil"/>
              <w:bottom w:val="nil"/>
              <w:right w:val="nil"/>
            </w:tcBorders>
            <w:shd w:val="clear" w:color="auto" w:fill="auto"/>
            <w:noWrap/>
            <w:vAlign w:val="bottom"/>
            <w:hideMark/>
          </w:tcPr>
          <w:p w14:paraId="7D74A604" w14:textId="77777777" w:rsidR="007101D8" w:rsidRPr="000F73A4" w:rsidRDefault="007101D8">
            <w:pPr>
              <w:rPr>
                <w:color w:val="000000"/>
              </w:rPr>
            </w:pPr>
            <w:r w:rsidRPr="000F73A4">
              <w:rPr>
                <w:color w:val="000000"/>
              </w:rPr>
              <w:t xml:space="preserve">         1,022 </w:t>
            </w:r>
          </w:p>
        </w:tc>
        <w:tc>
          <w:tcPr>
            <w:tcW w:w="234" w:type="dxa"/>
            <w:tcBorders>
              <w:top w:val="nil"/>
              <w:left w:val="nil"/>
              <w:bottom w:val="nil"/>
              <w:right w:val="nil"/>
            </w:tcBorders>
            <w:shd w:val="clear" w:color="auto" w:fill="auto"/>
            <w:noWrap/>
            <w:vAlign w:val="bottom"/>
            <w:hideMark/>
          </w:tcPr>
          <w:p w14:paraId="7F11DD03" w14:textId="77777777" w:rsidR="007101D8" w:rsidRPr="000F73A4" w:rsidRDefault="007101D8">
            <w:pPr>
              <w:rPr>
                <w:color w:val="000000"/>
              </w:rPr>
            </w:pPr>
          </w:p>
        </w:tc>
        <w:tc>
          <w:tcPr>
            <w:tcW w:w="1419" w:type="dxa"/>
            <w:tcBorders>
              <w:top w:val="nil"/>
              <w:left w:val="nil"/>
              <w:bottom w:val="nil"/>
              <w:right w:val="nil"/>
            </w:tcBorders>
            <w:shd w:val="clear" w:color="auto" w:fill="auto"/>
            <w:noWrap/>
            <w:vAlign w:val="bottom"/>
            <w:hideMark/>
          </w:tcPr>
          <w:p w14:paraId="6B58BC24" w14:textId="77777777" w:rsidR="007101D8" w:rsidRPr="000F73A4" w:rsidRDefault="007101D8">
            <w:pPr>
              <w:rPr>
                <w:color w:val="000000"/>
              </w:rPr>
            </w:pPr>
            <w:r w:rsidRPr="000F73A4">
              <w:rPr>
                <w:color w:val="000000"/>
              </w:rPr>
              <w:t xml:space="preserve">         3,000 </w:t>
            </w:r>
          </w:p>
        </w:tc>
        <w:tc>
          <w:tcPr>
            <w:tcW w:w="234" w:type="dxa"/>
            <w:tcBorders>
              <w:top w:val="nil"/>
              <w:left w:val="nil"/>
              <w:bottom w:val="nil"/>
              <w:right w:val="nil"/>
            </w:tcBorders>
            <w:shd w:val="clear" w:color="auto" w:fill="auto"/>
            <w:noWrap/>
            <w:vAlign w:val="bottom"/>
            <w:hideMark/>
          </w:tcPr>
          <w:p w14:paraId="46369B40" w14:textId="77777777" w:rsidR="007101D8" w:rsidRPr="000F73A4" w:rsidRDefault="007101D8">
            <w:pPr>
              <w:rPr>
                <w:color w:val="000000"/>
              </w:rPr>
            </w:pPr>
          </w:p>
        </w:tc>
        <w:tc>
          <w:tcPr>
            <w:tcW w:w="1360" w:type="dxa"/>
            <w:tcBorders>
              <w:top w:val="nil"/>
              <w:left w:val="nil"/>
              <w:bottom w:val="nil"/>
              <w:right w:val="nil"/>
            </w:tcBorders>
            <w:shd w:val="clear" w:color="auto" w:fill="auto"/>
            <w:noWrap/>
            <w:vAlign w:val="bottom"/>
            <w:hideMark/>
          </w:tcPr>
          <w:p w14:paraId="37EECEED" w14:textId="77777777" w:rsidR="007101D8" w:rsidRPr="000F73A4" w:rsidRDefault="007101D8">
            <w:pPr>
              <w:rPr>
                <w:color w:val="000000"/>
              </w:rPr>
            </w:pPr>
            <w:r w:rsidRPr="000F73A4">
              <w:rPr>
                <w:color w:val="000000"/>
              </w:rPr>
              <w:t xml:space="preserve">       (1,978)</w:t>
            </w:r>
          </w:p>
        </w:tc>
        <w:tc>
          <w:tcPr>
            <w:tcW w:w="234" w:type="dxa"/>
            <w:tcBorders>
              <w:top w:val="nil"/>
              <w:left w:val="nil"/>
              <w:bottom w:val="nil"/>
              <w:right w:val="nil"/>
            </w:tcBorders>
            <w:shd w:val="clear" w:color="auto" w:fill="auto"/>
            <w:noWrap/>
            <w:vAlign w:val="bottom"/>
            <w:hideMark/>
          </w:tcPr>
          <w:p w14:paraId="5F852A6B" w14:textId="77777777" w:rsidR="007101D8" w:rsidRPr="000F73A4" w:rsidRDefault="007101D8">
            <w:pPr>
              <w:rPr>
                <w:color w:val="000000"/>
              </w:rPr>
            </w:pPr>
          </w:p>
        </w:tc>
        <w:tc>
          <w:tcPr>
            <w:tcW w:w="2636" w:type="dxa"/>
            <w:gridSpan w:val="2"/>
            <w:tcBorders>
              <w:top w:val="nil"/>
              <w:left w:val="nil"/>
              <w:bottom w:val="nil"/>
              <w:right w:val="nil"/>
            </w:tcBorders>
            <w:shd w:val="clear" w:color="auto" w:fill="auto"/>
            <w:noWrap/>
            <w:vAlign w:val="bottom"/>
            <w:hideMark/>
          </w:tcPr>
          <w:p w14:paraId="12B94049" w14:textId="77777777" w:rsidR="007101D8" w:rsidRPr="000F73A4" w:rsidRDefault="007101D8">
            <w:pPr>
              <w:rPr>
                <w:color w:val="000000"/>
              </w:rPr>
            </w:pPr>
            <w:r w:rsidRPr="000F73A4">
              <w:rPr>
                <w:color w:val="000000"/>
              </w:rPr>
              <w:t>Unfavorable (See Note #2)</w:t>
            </w:r>
          </w:p>
        </w:tc>
        <w:tc>
          <w:tcPr>
            <w:tcW w:w="1060" w:type="dxa"/>
            <w:tcBorders>
              <w:top w:val="nil"/>
              <w:left w:val="nil"/>
              <w:bottom w:val="nil"/>
              <w:right w:val="nil"/>
            </w:tcBorders>
            <w:shd w:val="clear" w:color="auto" w:fill="auto"/>
            <w:noWrap/>
            <w:vAlign w:val="bottom"/>
            <w:hideMark/>
          </w:tcPr>
          <w:p w14:paraId="67E3FC32" w14:textId="77777777" w:rsidR="007101D8" w:rsidRPr="000F73A4" w:rsidRDefault="007101D8">
            <w:pPr>
              <w:rPr>
                <w:color w:val="000000"/>
              </w:rPr>
            </w:pPr>
          </w:p>
        </w:tc>
      </w:tr>
      <w:tr w:rsidR="007101D8" w:rsidRPr="000F73A4" w14:paraId="02B05CC1" w14:textId="77777777" w:rsidTr="0001141A">
        <w:trPr>
          <w:trHeight w:val="300"/>
        </w:trPr>
        <w:tc>
          <w:tcPr>
            <w:tcW w:w="2907" w:type="dxa"/>
            <w:tcBorders>
              <w:top w:val="nil"/>
              <w:left w:val="nil"/>
              <w:bottom w:val="nil"/>
              <w:right w:val="nil"/>
            </w:tcBorders>
            <w:shd w:val="clear" w:color="auto" w:fill="auto"/>
            <w:noWrap/>
            <w:vAlign w:val="bottom"/>
            <w:hideMark/>
          </w:tcPr>
          <w:p w14:paraId="602E6DC5" w14:textId="77777777" w:rsidR="007101D8" w:rsidRPr="000F73A4" w:rsidRDefault="007101D8">
            <w:pPr>
              <w:rPr>
                <w:color w:val="000000"/>
              </w:rPr>
            </w:pPr>
            <w:r w:rsidRPr="000F73A4">
              <w:rPr>
                <w:color w:val="000000"/>
              </w:rPr>
              <w:t>Repairs &amp; Maintenance</w:t>
            </w:r>
          </w:p>
        </w:tc>
        <w:tc>
          <w:tcPr>
            <w:tcW w:w="1420" w:type="dxa"/>
            <w:tcBorders>
              <w:top w:val="nil"/>
              <w:left w:val="nil"/>
              <w:bottom w:val="nil"/>
              <w:right w:val="nil"/>
            </w:tcBorders>
            <w:shd w:val="clear" w:color="auto" w:fill="auto"/>
            <w:noWrap/>
            <w:vAlign w:val="bottom"/>
            <w:hideMark/>
          </w:tcPr>
          <w:p w14:paraId="70361912" w14:textId="77777777" w:rsidR="007101D8" w:rsidRPr="000F73A4" w:rsidRDefault="007101D8">
            <w:pPr>
              <w:rPr>
                <w:color w:val="000000"/>
              </w:rPr>
            </w:pPr>
            <w:r w:rsidRPr="000F73A4">
              <w:rPr>
                <w:color w:val="000000"/>
              </w:rPr>
              <w:t xml:space="preserve">         4,067 </w:t>
            </w:r>
          </w:p>
        </w:tc>
        <w:tc>
          <w:tcPr>
            <w:tcW w:w="234" w:type="dxa"/>
            <w:tcBorders>
              <w:top w:val="nil"/>
              <w:left w:val="nil"/>
              <w:bottom w:val="nil"/>
              <w:right w:val="nil"/>
            </w:tcBorders>
            <w:shd w:val="clear" w:color="auto" w:fill="auto"/>
            <w:noWrap/>
            <w:vAlign w:val="bottom"/>
            <w:hideMark/>
          </w:tcPr>
          <w:p w14:paraId="666CC711" w14:textId="77777777" w:rsidR="007101D8" w:rsidRPr="000F73A4" w:rsidRDefault="007101D8">
            <w:pPr>
              <w:rPr>
                <w:color w:val="000000"/>
              </w:rPr>
            </w:pPr>
          </w:p>
        </w:tc>
        <w:tc>
          <w:tcPr>
            <w:tcW w:w="1419" w:type="dxa"/>
            <w:tcBorders>
              <w:top w:val="nil"/>
              <w:left w:val="nil"/>
              <w:bottom w:val="nil"/>
              <w:right w:val="nil"/>
            </w:tcBorders>
            <w:shd w:val="clear" w:color="auto" w:fill="auto"/>
            <w:noWrap/>
            <w:vAlign w:val="bottom"/>
            <w:hideMark/>
          </w:tcPr>
          <w:p w14:paraId="761DB702" w14:textId="77777777" w:rsidR="007101D8" w:rsidRPr="000F73A4" w:rsidRDefault="007101D8">
            <w:pPr>
              <w:rPr>
                <w:color w:val="000000"/>
              </w:rPr>
            </w:pPr>
            <w:r w:rsidRPr="000F73A4">
              <w:rPr>
                <w:color w:val="000000"/>
              </w:rPr>
              <w:t xml:space="preserve">      20,000 </w:t>
            </w:r>
          </w:p>
        </w:tc>
        <w:tc>
          <w:tcPr>
            <w:tcW w:w="234" w:type="dxa"/>
            <w:tcBorders>
              <w:top w:val="nil"/>
              <w:left w:val="nil"/>
              <w:bottom w:val="nil"/>
              <w:right w:val="nil"/>
            </w:tcBorders>
            <w:shd w:val="clear" w:color="auto" w:fill="auto"/>
            <w:noWrap/>
            <w:vAlign w:val="bottom"/>
            <w:hideMark/>
          </w:tcPr>
          <w:p w14:paraId="6D02ADC7" w14:textId="77777777" w:rsidR="007101D8" w:rsidRPr="000F73A4" w:rsidRDefault="007101D8">
            <w:pPr>
              <w:rPr>
                <w:color w:val="000000"/>
              </w:rPr>
            </w:pPr>
          </w:p>
        </w:tc>
        <w:tc>
          <w:tcPr>
            <w:tcW w:w="1360" w:type="dxa"/>
            <w:tcBorders>
              <w:top w:val="nil"/>
              <w:left w:val="nil"/>
              <w:bottom w:val="nil"/>
              <w:right w:val="nil"/>
            </w:tcBorders>
            <w:shd w:val="clear" w:color="auto" w:fill="auto"/>
            <w:noWrap/>
            <w:vAlign w:val="bottom"/>
            <w:hideMark/>
          </w:tcPr>
          <w:p w14:paraId="1AD1946C" w14:textId="77777777" w:rsidR="007101D8" w:rsidRPr="000F73A4" w:rsidRDefault="007101D8">
            <w:pPr>
              <w:rPr>
                <w:color w:val="000000"/>
              </w:rPr>
            </w:pPr>
            <w:r w:rsidRPr="000F73A4">
              <w:rPr>
                <w:color w:val="000000"/>
              </w:rPr>
              <w:t xml:space="preserve">    (15,933)</w:t>
            </w:r>
          </w:p>
        </w:tc>
        <w:tc>
          <w:tcPr>
            <w:tcW w:w="234" w:type="dxa"/>
            <w:tcBorders>
              <w:top w:val="nil"/>
              <w:left w:val="nil"/>
              <w:bottom w:val="nil"/>
              <w:right w:val="nil"/>
            </w:tcBorders>
            <w:shd w:val="clear" w:color="auto" w:fill="auto"/>
            <w:noWrap/>
            <w:vAlign w:val="bottom"/>
            <w:hideMark/>
          </w:tcPr>
          <w:p w14:paraId="7537A0B7" w14:textId="77777777" w:rsidR="007101D8" w:rsidRPr="000F73A4" w:rsidRDefault="007101D8">
            <w:pPr>
              <w:rPr>
                <w:color w:val="000000"/>
              </w:rPr>
            </w:pPr>
          </w:p>
        </w:tc>
        <w:tc>
          <w:tcPr>
            <w:tcW w:w="2636" w:type="dxa"/>
            <w:gridSpan w:val="2"/>
            <w:tcBorders>
              <w:top w:val="nil"/>
              <w:left w:val="nil"/>
              <w:bottom w:val="nil"/>
              <w:right w:val="nil"/>
            </w:tcBorders>
            <w:shd w:val="clear" w:color="auto" w:fill="auto"/>
            <w:noWrap/>
            <w:vAlign w:val="bottom"/>
            <w:hideMark/>
          </w:tcPr>
          <w:p w14:paraId="721D7022" w14:textId="77777777" w:rsidR="007101D8" w:rsidRPr="000F73A4" w:rsidRDefault="007101D8">
            <w:pPr>
              <w:rPr>
                <w:color w:val="000000"/>
              </w:rPr>
            </w:pPr>
            <w:r w:rsidRPr="000F73A4">
              <w:rPr>
                <w:color w:val="000000"/>
              </w:rPr>
              <w:t>Unfavorable (See Note #2)</w:t>
            </w:r>
          </w:p>
        </w:tc>
        <w:tc>
          <w:tcPr>
            <w:tcW w:w="1060" w:type="dxa"/>
            <w:tcBorders>
              <w:top w:val="nil"/>
              <w:left w:val="nil"/>
              <w:bottom w:val="nil"/>
              <w:right w:val="nil"/>
            </w:tcBorders>
            <w:shd w:val="clear" w:color="auto" w:fill="auto"/>
            <w:noWrap/>
            <w:vAlign w:val="bottom"/>
            <w:hideMark/>
          </w:tcPr>
          <w:p w14:paraId="6E63B8AB" w14:textId="77777777" w:rsidR="007101D8" w:rsidRPr="000F73A4" w:rsidRDefault="007101D8">
            <w:pPr>
              <w:rPr>
                <w:color w:val="000000"/>
              </w:rPr>
            </w:pPr>
          </w:p>
        </w:tc>
      </w:tr>
      <w:tr w:rsidR="007101D8" w:rsidRPr="000F73A4" w14:paraId="5B7363D5" w14:textId="77777777" w:rsidTr="0001141A">
        <w:trPr>
          <w:trHeight w:val="300"/>
        </w:trPr>
        <w:tc>
          <w:tcPr>
            <w:tcW w:w="2907" w:type="dxa"/>
            <w:tcBorders>
              <w:top w:val="nil"/>
              <w:left w:val="nil"/>
              <w:bottom w:val="nil"/>
              <w:right w:val="nil"/>
            </w:tcBorders>
            <w:shd w:val="clear" w:color="auto" w:fill="auto"/>
            <w:noWrap/>
            <w:vAlign w:val="bottom"/>
            <w:hideMark/>
          </w:tcPr>
          <w:p w14:paraId="42E3097E" w14:textId="77777777" w:rsidR="007101D8" w:rsidRPr="000F73A4" w:rsidRDefault="007101D8">
            <w:pPr>
              <w:rPr>
                <w:color w:val="000000"/>
              </w:rPr>
            </w:pPr>
            <w:r w:rsidRPr="000F73A4">
              <w:rPr>
                <w:color w:val="000000"/>
              </w:rPr>
              <w:t>Snow Removal</w:t>
            </w:r>
          </w:p>
        </w:tc>
        <w:tc>
          <w:tcPr>
            <w:tcW w:w="1420" w:type="dxa"/>
            <w:tcBorders>
              <w:top w:val="nil"/>
              <w:left w:val="nil"/>
              <w:bottom w:val="nil"/>
              <w:right w:val="nil"/>
            </w:tcBorders>
            <w:shd w:val="clear" w:color="auto" w:fill="auto"/>
            <w:noWrap/>
            <w:vAlign w:val="bottom"/>
            <w:hideMark/>
          </w:tcPr>
          <w:p w14:paraId="1AEFF527" w14:textId="77777777" w:rsidR="007101D8" w:rsidRPr="000F73A4" w:rsidRDefault="007101D8">
            <w:pPr>
              <w:rPr>
                <w:color w:val="000000"/>
              </w:rPr>
            </w:pPr>
            <w:r w:rsidRPr="000F73A4">
              <w:rPr>
                <w:color w:val="000000"/>
              </w:rPr>
              <w:t xml:space="preserve">      20,657 </w:t>
            </w:r>
          </w:p>
        </w:tc>
        <w:tc>
          <w:tcPr>
            <w:tcW w:w="234" w:type="dxa"/>
            <w:tcBorders>
              <w:top w:val="nil"/>
              <w:left w:val="nil"/>
              <w:bottom w:val="nil"/>
              <w:right w:val="nil"/>
            </w:tcBorders>
            <w:shd w:val="clear" w:color="auto" w:fill="auto"/>
            <w:noWrap/>
            <w:vAlign w:val="bottom"/>
            <w:hideMark/>
          </w:tcPr>
          <w:p w14:paraId="029CA380" w14:textId="77777777" w:rsidR="007101D8" w:rsidRPr="000F73A4" w:rsidRDefault="007101D8">
            <w:pPr>
              <w:rPr>
                <w:color w:val="000000"/>
              </w:rPr>
            </w:pPr>
          </w:p>
        </w:tc>
        <w:tc>
          <w:tcPr>
            <w:tcW w:w="1419" w:type="dxa"/>
            <w:tcBorders>
              <w:top w:val="nil"/>
              <w:left w:val="nil"/>
              <w:bottom w:val="nil"/>
              <w:right w:val="nil"/>
            </w:tcBorders>
            <w:shd w:val="clear" w:color="auto" w:fill="auto"/>
            <w:noWrap/>
            <w:vAlign w:val="bottom"/>
            <w:hideMark/>
          </w:tcPr>
          <w:p w14:paraId="4E39202B" w14:textId="77777777" w:rsidR="007101D8" w:rsidRPr="000F73A4" w:rsidRDefault="007101D8">
            <w:pPr>
              <w:rPr>
                <w:color w:val="000000"/>
              </w:rPr>
            </w:pPr>
            <w:r w:rsidRPr="000F73A4">
              <w:rPr>
                <w:color w:val="000000"/>
              </w:rPr>
              <w:t xml:space="preserve">      10,000 </w:t>
            </w:r>
          </w:p>
        </w:tc>
        <w:tc>
          <w:tcPr>
            <w:tcW w:w="234" w:type="dxa"/>
            <w:tcBorders>
              <w:top w:val="nil"/>
              <w:left w:val="nil"/>
              <w:bottom w:val="nil"/>
              <w:right w:val="nil"/>
            </w:tcBorders>
            <w:shd w:val="clear" w:color="auto" w:fill="auto"/>
            <w:noWrap/>
            <w:vAlign w:val="bottom"/>
            <w:hideMark/>
          </w:tcPr>
          <w:p w14:paraId="0093F415" w14:textId="77777777" w:rsidR="007101D8" w:rsidRPr="000F73A4" w:rsidRDefault="007101D8">
            <w:pPr>
              <w:rPr>
                <w:color w:val="000000"/>
              </w:rPr>
            </w:pPr>
          </w:p>
        </w:tc>
        <w:tc>
          <w:tcPr>
            <w:tcW w:w="1360" w:type="dxa"/>
            <w:tcBorders>
              <w:top w:val="nil"/>
              <w:left w:val="nil"/>
              <w:bottom w:val="nil"/>
              <w:right w:val="nil"/>
            </w:tcBorders>
            <w:shd w:val="clear" w:color="auto" w:fill="auto"/>
            <w:noWrap/>
            <w:vAlign w:val="bottom"/>
            <w:hideMark/>
          </w:tcPr>
          <w:p w14:paraId="470787AB" w14:textId="77777777" w:rsidR="007101D8" w:rsidRPr="000F73A4" w:rsidRDefault="007101D8">
            <w:pPr>
              <w:rPr>
                <w:color w:val="000000"/>
              </w:rPr>
            </w:pPr>
            <w:r w:rsidRPr="000F73A4">
              <w:rPr>
                <w:color w:val="000000"/>
              </w:rPr>
              <w:t xml:space="preserve">      10,657 </w:t>
            </w:r>
          </w:p>
        </w:tc>
        <w:tc>
          <w:tcPr>
            <w:tcW w:w="234" w:type="dxa"/>
            <w:tcBorders>
              <w:top w:val="nil"/>
              <w:left w:val="nil"/>
              <w:bottom w:val="nil"/>
              <w:right w:val="nil"/>
            </w:tcBorders>
            <w:shd w:val="clear" w:color="auto" w:fill="auto"/>
            <w:noWrap/>
            <w:vAlign w:val="bottom"/>
            <w:hideMark/>
          </w:tcPr>
          <w:p w14:paraId="06EC9440" w14:textId="77777777" w:rsidR="007101D8" w:rsidRPr="000F73A4" w:rsidRDefault="007101D8">
            <w:pPr>
              <w:rPr>
                <w:color w:val="000000"/>
              </w:rPr>
            </w:pPr>
          </w:p>
        </w:tc>
        <w:tc>
          <w:tcPr>
            <w:tcW w:w="1576" w:type="dxa"/>
            <w:tcBorders>
              <w:top w:val="nil"/>
              <w:left w:val="nil"/>
              <w:bottom w:val="nil"/>
              <w:right w:val="nil"/>
            </w:tcBorders>
            <w:shd w:val="clear" w:color="auto" w:fill="auto"/>
            <w:noWrap/>
            <w:vAlign w:val="bottom"/>
            <w:hideMark/>
          </w:tcPr>
          <w:p w14:paraId="3D00141F" w14:textId="77777777" w:rsidR="007101D8" w:rsidRPr="000F73A4" w:rsidRDefault="007101D8">
            <w:pPr>
              <w:rPr>
                <w:color w:val="000000"/>
              </w:rPr>
            </w:pPr>
            <w:r w:rsidRPr="000F73A4">
              <w:rPr>
                <w:color w:val="000000"/>
              </w:rPr>
              <w:t>Favorable</w:t>
            </w:r>
          </w:p>
        </w:tc>
        <w:tc>
          <w:tcPr>
            <w:tcW w:w="1060" w:type="dxa"/>
            <w:tcBorders>
              <w:top w:val="nil"/>
              <w:left w:val="nil"/>
              <w:bottom w:val="nil"/>
              <w:right w:val="nil"/>
            </w:tcBorders>
            <w:shd w:val="clear" w:color="auto" w:fill="auto"/>
            <w:noWrap/>
            <w:vAlign w:val="bottom"/>
            <w:hideMark/>
          </w:tcPr>
          <w:p w14:paraId="4710BDEE" w14:textId="77777777" w:rsidR="007101D8" w:rsidRPr="000F73A4" w:rsidRDefault="007101D8">
            <w:pPr>
              <w:rPr>
                <w:color w:val="000000"/>
              </w:rPr>
            </w:pPr>
          </w:p>
        </w:tc>
        <w:tc>
          <w:tcPr>
            <w:tcW w:w="1060" w:type="dxa"/>
            <w:tcBorders>
              <w:top w:val="nil"/>
              <w:left w:val="nil"/>
              <w:bottom w:val="nil"/>
              <w:right w:val="nil"/>
            </w:tcBorders>
            <w:shd w:val="clear" w:color="auto" w:fill="auto"/>
            <w:noWrap/>
            <w:vAlign w:val="bottom"/>
            <w:hideMark/>
          </w:tcPr>
          <w:p w14:paraId="6853370A" w14:textId="77777777" w:rsidR="007101D8" w:rsidRPr="000F73A4" w:rsidRDefault="007101D8"/>
        </w:tc>
      </w:tr>
      <w:tr w:rsidR="007101D8" w:rsidRPr="000F73A4" w14:paraId="5C7C4A65" w14:textId="77777777" w:rsidTr="0001141A">
        <w:trPr>
          <w:trHeight w:val="300"/>
        </w:trPr>
        <w:tc>
          <w:tcPr>
            <w:tcW w:w="2907" w:type="dxa"/>
            <w:tcBorders>
              <w:top w:val="nil"/>
              <w:left w:val="nil"/>
              <w:bottom w:val="nil"/>
              <w:right w:val="nil"/>
            </w:tcBorders>
            <w:shd w:val="clear" w:color="auto" w:fill="auto"/>
            <w:noWrap/>
            <w:vAlign w:val="bottom"/>
            <w:hideMark/>
          </w:tcPr>
          <w:p w14:paraId="74C9BD1D" w14:textId="77777777" w:rsidR="007101D8" w:rsidRPr="000F73A4" w:rsidRDefault="007101D8">
            <w:pPr>
              <w:rPr>
                <w:color w:val="000000"/>
              </w:rPr>
            </w:pPr>
            <w:r w:rsidRPr="000F73A4">
              <w:rPr>
                <w:color w:val="000000"/>
              </w:rPr>
              <w:t>Trash Hauling</w:t>
            </w:r>
          </w:p>
        </w:tc>
        <w:tc>
          <w:tcPr>
            <w:tcW w:w="1420" w:type="dxa"/>
            <w:tcBorders>
              <w:top w:val="nil"/>
              <w:left w:val="nil"/>
              <w:bottom w:val="nil"/>
              <w:right w:val="nil"/>
            </w:tcBorders>
            <w:shd w:val="clear" w:color="auto" w:fill="auto"/>
            <w:noWrap/>
            <w:vAlign w:val="bottom"/>
            <w:hideMark/>
          </w:tcPr>
          <w:p w14:paraId="7A690076" w14:textId="77777777" w:rsidR="007101D8" w:rsidRPr="000F73A4" w:rsidRDefault="007101D8">
            <w:pPr>
              <w:rPr>
                <w:color w:val="000000"/>
              </w:rPr>
            </w:pPr>
            <w:r w:rsidRPr="000F73A4">
              <w:rPr>
                <w:color w:val="000000"/>
              </w:rPr>
              <w:t xml:space="preserve">         4,275 </w:t>
            </w:r>
          </w:p>
        </w:tc>
        <w:tc>
          <w:tcPr>
            <w:tcW w:w="234" w:type="dxa"/>
            <w:tcBorders>
              <w:top w:val="nil"/>
              <w:left w:val="nil"/>
              <w:bottom w:val="nil"/>
              <w:right w:val="nil"/>
            </w:tcBorders>
            <w:shd w:val="clear" w:color="auto" w:fill="auto"/>
            <w:noWrap/>
            <w:vAlign w:val="bottom"/>
            <w:hideMark/>
          </w:tcPr>
          <w:p w14:paraId="2943A3AF" w14:textId="77777777" w:rsidR="007101D8" w:rsidRPr="000F73A4" w:rsidRDefault="007101D8">
            <w:pPr>
              <w:rPr>
                <w:color w:val="000000"/>
              </w:rPr>
            </w:pPr>
          </w:p>
        </w:tc>
        <w:tc>
          <w:tcPr>
            <w:tcW w:w="1419" w:type="dxa"/>
            <w:tcBorders>
              <w:top w:val="nil"/>
              <w:left w:val="nil"/>
              <w:bottom w:val="nil"/>
              <w:right w:val="nil"/>
            </w:tcBorders>
            <w:shd w:val="clear" w:color="auto" w:fill="auto"/>
            <w:noWrap/>
            <w:vAlign w:val="bottom"/>
            <w:hideMark/>
          </w:tcPr>
          <w:p w14:paraId="22EB2AF2" w14:textId="77777777" w:rsidR="007101D8" w:rsidRPr="000F73A4" w:rsidRDefault="007101D8">
            <w:pPr>
              <w:rPr>
                <w:color w:val="000000"/>
              </w:rPr>
            </w:pPr>
            <w:r w:rsidRPr="000F73A4">
              <w:rPr>
                <w:color w:val="000000"/>
              </w:rPr>
              <w:t xml:space="preserve">         5,000 </w:t>
            </w:r>
          </w:p>
        </w:tc>
        <w:tc>
          <w:tcPr>
            <w:tcW w:w="234" w:type="dxa"/>
            <w:tcBorders>
              <w:top w:val="nil"/>
              <w:left w:val="nil"/>
              <w:bottom w:val="nil"/>
              <w:right w:val="nil"/>
            </w:tcBorders>
            <w:shd w:val="clear" w:color="auto" w:fill="auto"/>
            <w:noWrap/>
            <w:vAlign w:val="bottom"/>
            <w:hideMark/>
          </w:tcPr>
          <w:p w14:paraId="32DB4C7F" w14:textId="77777777" w:rsidR="007101D8" w:rsidRPr="000F73A4" w:rsidRDefault="007101D8">
            <w:pPr>
              <w:rPr>
                <w:color w:val="000000"/>
              </w:rPr>
            </w:pPr>
          </w:p>
        </w:tc>
        <w:tc>
          <w:tcPr>
            <w:tcW w:w="1360" w:type="dxa"/>
            <w:tcBorders>
              <w:top w:val="nil"/>
              <w:left w:val="nil"/>
              <w:bottom w:val="nil"/>
              <w:right w:val="nil"/>
            </w:tcBorders>
            <w:shd w:val="clear" w:color="auto" w:fill="auto"/>
            <w:noWrap/>
            <w:vAlign w:val="bottom"/>
            <w:hideMark/>
          </w:tcPr>
          <w:p w14:paraId="22128206" w14:textId="77777777" w:rsidR="007101D8" w:rsidRPr="000F73A4" w:rsidRDefault="007101D8">
            <w:pPr>
              <w:rPr>
                <w:color w:val="000000"/>
              </w:rPr>
            </w:pPr>
            <w:r w:rsidRPr="000F73A4">
              <w:rPr>
                <w:color w:val="000000"/>
              </w:rPr>
              <w:t xml:space="preserve">            (725)</w:t>
            </w:r>
          </w:p>
        </w:tc>
        <w:tc>
          <w:tcPr>
            <w:tcW w:w="234" w:type="dxa"/>
            <w:tcBorders>
              <w:top w:val="nil"/>
              <w:left w:val="nil"/>
              <w:bottom w:val="nil"/>
              <w:right w:val="nil"/>
            </w:tcBorders>
            <w:shd w:val="clear" w:color="auto" w:fill="auto"/>
            <w:noWrap/>
            <w:vAlign w:val="bottom"/>
            <w:hideMark/>
          </w:tcPr>
          <w:p w14:paraId="3B12EA82" w14:textId="77777777" w:rsidR="007101D8" w:rsidRPr="000F73A4" w:rsidRDefault="007101D8">
            <w:pPr>
              <w:rPr>
                <w:color w:val="000000"/>
              </w:rPr>
            </w:pPr>
          </w:p>
        </w:tc>
        <w:tc>
          <w:tcPr>
            <w:tcW w:w="1576" w:type="dxa"/>
            <w:tcBorders>
              <w:top w:val="nil"/>
              <w:left w:val="nil"/>
              <w:bottom w:val="nil"/>
              <w:right w:val="nil"/>
            </w:tcBorders>
            <w:shd w:val="clear" w:color="auto" w:fill="auto"/>
            <w:noWrap/>
            <w:vAlign w:val="bottom"/>
            <w:hideMark/>
          </w:tcPr>
          <w:p w14:paraId="5FBB5E42" w14:textId="77777777" w:rsidR="007101D8" w:rsidRPr="000F73A4" w:rsidRDefault="007101D8">
            <w:pPr>
              <w:rPr>
                <w:color w:val="000000"/>
              </w:rPr>
            </w:pPr>
            <w:r w:rsidRPr="000F73A4">
              <w:rPr>
                <w:color w:val="000000"/>
              </w:rPr>
              <w:t>Unfavorable</w:t>
            </w:r>
          </w:p>
        </w:tc>
        <w:tc>
          <w:tcPr>
            <w:tcW w:w="1060" w:type="dxa"/>
            <w:tcBorders>
              <w:top w:val="nil"/>
              <w:left w:val="nil"/>
              <w:bottom w:val="nil"/>
              <w:right w:val="nil"/>
            </w:tcBorders>
            <w:shd w:val="clear" w:color="auto" w:fill="auto"/>
            <w:noWrap/>
            <w:vAlign w:val="bottom"/>
            <w:hideMark/>
          </w:tcPr>
          <w:p w14:paraId="321BEC6F" w14:textId="77777777" w:rsidR="007101D8" w:rsidRPr="000F73A4" w:rsidRDefault="007101D8">
            <w:pPr>
              <w:rPr>
                <w:color w:val="000000"/>
              </w:rPr>
            </w:pPr>
          </w:p>
        </w:tc>
        <w:tc>
          <w:tcPr>
            <w:tcW w:w="1060" w:type="dxa"/>
            <w:tcBorders>
              <w:top w:val="nil"/>
              <w:left w:val="nil"/>
              <w:bottom w:val="nil"/>
              <w:right w:val="nil"/>
            </w:tcBorders>
            <w:shd w:val="clear" w:color="auto" w:fill="auto"/>
            <w:noWrap/>
            <w:vAlign w:val="bottom"/>
            <w:hideMark/>
          </w:tcPr>
          <w:p w14:paraId="744A2BB9" w14:textId="77777777" w:rsidR="007101D8" w:rsidRPr="000F73A4" w:rsidRDefault="007101D8"/>
        </w:tc>
      </w:tr>
      <w:tr w:rsidR="007101D8" w:rsidRPr="000F73A4" w14:paraId="2192EB69" w14:textId="77777777" w:rsidTr="0001141A">
        <w:trPr>
          <w:trHeight w:val="300"/>
        </w:trPr>
        <w:tc>
          <w:tcPr>
            <w:tcW w:w="2907" w:type="dxa"/>
            <w:tcBorders>
              <w:top w:val="nil"/>
              <w:left w:val="nil"/>
              <w:bottom w:val="nil"/>
              <w:right w:val="nil"/>
            </w:tcBorders>
            <w:shd w:val="clear" w:color="auto" w:fill="auto"/>
            <w:noWrap/>
            <w:vAlign w:val="bottom"/>
            <w:hideMark/>
          </w:tcPr>
          <w:p w14:paraId="273EFE01" w14:textId="77777777" w:rsidR="007101D8" w:rsidRPr="000F73A4" w:rsidRDefault="007101D8">
            <w:pPr>
              <w:rPr>
                <w:color w:val="000000"/>
              </w:rPr>
            </w:pPr>
            <w:r w:rsidRPr="000F73A4">
              <w:rPr>
                <w:color w:val="000000"/>
              </w:rPr>
              <w:t>Utilities-Electricity</w:t>
            </w:r>
          </w:p>
        </w:tc>
        <w:tc>
          <w:tcPr>
            <w:tcW w:w="1420" w:type="dxa"/>
            <w:tcBorders>
              <w:top w:val="nil"/>
              <w:left w:val="nil"/>
              <w:bottom w:val="nil"/>
              <w:right w:val="nil"/>
            </w:tcBorders>
            <w:shd w:val="clear" w:color="auto" w:fill="auto"/>
            <w:noWrap/>
            <w:vAlign w:val="bottom"/>
            <w:hideMark/>
          </w:tcPr>
          <w:p w14:paraId="36A322C3" w14:textId="77777777" w:rsidR="007101D8" w:rsidRPr="000F73A4" w:rsidRDefault="007101D8">
            <w:pPr>
              <w:rPr>
                <w:color w:val="000000"/>
              </w:rPr>
            </w:pPr>
            <w:r w:rsidRPr="000F73A4">
              <w:rPr>
                <w:color w:val="000000"/>
              </w:rPr>
              <w:t xml:space="preserve">      75,251 </w:t>
            </w:r>
          </w:p>
        </w:tc>
        <w:tc>
          <w:tcPr>
            <w:tcW w:w="234" w:type="dxa"/>
            <w:tcBorders>
              <w:top w:val="nil"/>
              <w:left w:val="nil"/>
              <w:bottom w:val="nil"/>
              <w:right w:val="nil"/>
            </w:tcBorders>
            <w:shd w:val="clear" w:color="auto" w:fill="auto"/>
            <w:noWrap/>
            <w:vAlign w:val="bottom"/>
            <w:hideMark/>
          </w:tcPr>
          <w:p w14:paraId="2B7967BC" w14:textId="77777777" w:rsidR="007101D8" w:rsidRPr="000F73A4" w:rsidRDefault="007101D8">
            <w:pPr>
              <w:rPr>
                <w:color w:val="000000"/>
              </w:rPr>
            </w:pPr>
          </w:p>
        </w:tc>
        <w:tc>
          <w:tcPr>
            <w:tcW w:w="1419" w:type="dxa"/>
            <w:tcBorders>
              <w:top w:val="nil"/>
              <w:left w:val="nil"/>
              <w:bottom w:val="nil"/>
              <w:right w:val="nil"/>
            </w:tcBorders>
            <w:shd w:val="clear" w:color="auto" w:fill="auto"/>
            <w:noWrap/>
            <w:vAlign w:val="bottom"/>
            <w:hideMark/>
          </w:tcPr>
          <w:p w14:paraId="6B8D696A" w14:textId="77777777" w:rsidR="007101D8" w:rsidRPr="000F73A4" w:rsidRDefault="007101D8">
            <w:pPr>
              <w:rPr>
                <w:color w:val="000000"/>
              </w:rPr>
            </w:pPr>
            <w:r w:rsidRPr="000F73A4">
              <w:rPr>
                <w:color w:val="000000"/>
              </w:rPr>
              <w:t xml:space="preserve">      86,000 </w:t>
            </w:r>
          </w:p>
        </w:tc>
        <w:tc>
          <w:tcPr>
            <w:tcW w:w="234" w:type="dxa"/>
            <w:tcBorders>
              <w:top w:val="nil"/>
              <w:left w:val="nil"/>
              <w:bottom w:val="nil"/>
              <w:right w:val="nil"/>
            </w:tcBorders>
            <w:shd w:val="clear" w:color="auto" w:fill="auto"/>
            <w:noWrap/>
            <w:vAlign w:val="bottom"/>
            <w:hideMark/>
          </w:tcPr>
          <w:p w14:paraId="2B120AB5" w14:textId="77777777" w:rsidR="007101D8" w:rsidRPr="000F73A4" w:rsidRDefault="007101D8">
            <w:pPr>
              <w:rPr>
                <w:color w:val="000000"/>
              </w:rPr>
            </w:pPr>
          </w:p>
        </w:tc>
        <w:tc>
          <w:tcPr>
            <w:tcW w:w="1360" w:type="dxa"/>
            <w:tcBorders>
              <w:top w:val="nil"/>
              <w:left w:val="nil"/>
              <w:bottom w:val="nil"/>
              <w:right w:val="nil"/>
            </w:tcBorders>
            <w:shd w:val="clear" w:color="auto" w:fill="auto"/>
            <w:noWrap/>
            <w:vAlign w:val="bottom"/>
            <w:hideMark/>
          </w:tcPr>
          <w:p w14:paraId="6E319DB0" w14:textId="77777777" w:rsidR="007101D8" w:rsidRPr="000F73A4" w:rsidRDefault="007101D8">
            <w:pPr>
              <w:rPr>
                <w:color w:val="000000"/>
              </w:rPr>
            </w:pPr>
            <w:r w:rsidRPr="000F73A4">
              <w:rPr>
                <w:color w:val="000000"/>
              </w:rPr>
              <w:t xml:space="preserve">    (10,749)</w:t>
            </w:r>
          </w:p>
        </w:tc>
        <w:tc>
          <w:tcPr>
            <w:tcW w:w="234" w:type="dxa"/>
            <w:tcBorders>
              <w:top w:val="nil"/>
              <w:left w:val="nil"/>
              <w:bottom w:val="nil"/>
              <w:right w:val="nil"/>
            </w:tcBorders>
            <w:shd w:val="clear" w:color="auto" w:fill="auto"/>
            <w:noWrap/>
            <w:vAlign w:val="bottom"/>
            <w:hideMark/>
          </w:tcPr>
          <w:p w14:paraId="007B6446" w14:textId="77777777" w:rsidR="007101D8" w:rsidRPr="000F73A4" w:rsidRDefault="007101D8">
            <w:pPr>
              <w:rPr>
                <w:color w:val="000000"/>
              </w:rPr>
            </w:pPr>
          </w:p>
        </w:tc>
        <w:tc>
          <w:tcPr>
            <w:tcW w:w="2636" w:type="dxa"/>
            <w:gridSpan w:val="2"/>
            <w:tcBorders>
              <w:top w:val="nil"/>
              <w:left w:val="nil"/>
              <w:bottom w:val="nil"/>
              <w:right w:val="nil"/>
            </w:tcBorders>
            <w:shd w:val="clear" w:color="auto" w:fill="auto"/>
            <w:noWrap/>
            <w:vAlign w:val="bottom"/>
            <w:hideMark/>
          </w:tcPr>
          <w:p w14:paraId="18C2844F" w14:textId="77777777" w:rsidR="007101D8" w:rsidRPr="000F73A4" w:rsidRDefault="007101D8">
            <w:pPr>
              <w:rPr>
                <w:color w:val="000000"/>
              </w:rPr>
            </w:pPr>
            <w:r w:rsidRPr="000F73A4">
              <w:rPr>
                <w:color w:val="000000"/>
              </w:rPr>
              <w:t>Unfavorable (See Note #3)</w:t>
            </w:r>
          </w:p>
        </w:tc>
        <w:tc>
          <w:tcPr>
            <w:tcW w:w="1060" w:type="dxa"/>
            <w:tcBorders>
              <w:top w:val="nil"/>
              <w:left w:val="nil"/>
              <w:bottom w:val="nil"/>
              <w:right w:val="nil"/>
            </w:tcBorders>
            <w:shd w:val="clear" w:color="auto" w:fill="auto"/>
            <w:noWrap/>
            <w:vAlign w:val="bottom"/>
            <w:hideMark/>
          </w:tcPr>
          <w:p w14:paraId="795A8AFC" w14:textId="77777777" w:rsidR="007101D8" w:rsidRPr="000F73A4" w:rsidRDefault="007101D8">
            <w:pPr>
              <w:rPr>
                <w:color w:val="000000"/>
              </w:rPr>
            </w:pPr>
          </w:p>
        </w:tc>
      </w:tr>
      <w:tr w:rsidR="007101D8" w:rsidRPr="000F73A4" w14:paraId="58D49672" w14:textId="77777777" w:rsidTr="0001141A">
        <w:trPr>
          <w:trHeight w:val="300"/>
        </w:trPr>
        <w:tc>
          <w:tcPr>
            <w:tcW w:w="2907" w:type="dxa"/>
            <w:tcBorders>
              <w:top w:val="nil"/>
              <w:left w:val="nil"/>
              <w:bottom w:val="nil"/>
              <w:right w:val="nil"/>
            </w:tcBorders>
            <w:shd w:val="clear" w:color="auto" w:fill="auto"/>
            <w:noWrap/>
            <w:vAlign w:val="bottom"/>
            <w:hideMark/>
          </w:tcPr>
          <w:p w14:paraId="1C5DCEC6" w14:textId="77777777" w:rsidR="007101D8" w:rsidRPr="000F73A4" w:rsidRDefault="007101D8">
            <w:pPr>
              <w:rPr>
                <w:color w:val="000000"/>
              </w:rPr>
            </w:pPr>
            <w:r w:rsidRPr="000F73A4">
              <w:rPr>
                <w:color w:val="000000"/>
              </w:rPr>
              <w:t>Utilities-Gas</w:t>
            </w:r>
          </w:p>
        </w:tc>
        <w:tc>
          <w:tcPr>
            <w:tcW w:w="1420" w:type="dxa"/>
            <w:tcBorders>
              <w:top w:val="nil"/>
              <w:left w:val="nil"/>
              <w:bottom w:val="nil"/>
              <w:right w:val="nil"/>
            </w:tcBorders>
            <w:shd w:val="clear" w:color="auto" w:fill="auto"/>
            <w:noWrap/>
            <w:vAlign w:val="bottom"/>
            <w:hideMark/>
          </w:tcPr>
          <w:p w14:paraId="55D23B2D" w14:textId="77777777" w:rsidR="007101D8" w:rsidRPr="000F73A4" w:rsidRDefault="007101D8">
            <w:pPr>
              <w:rPr>
                <w:color w:val="000000"/>
              </w:rPr>
            </w:pPr>
            <w:r w:rsidRPr="000F73A4">
              <w:rPr>
                <w:color w:val="000000"/>
              </w:rPr>
              <w:t xml:space="preserve">      26,010 </w:t>
            </w:r>
          </w:p>
        </w:tc>
        <w:tc>
          <w:tcPr>
            <w:tcW w:w="234" w:type="dxa"/>
            <w:tcBorders>
              <w:top w:val="nil"/>
              <w:left w:val="nil"/>
              <w:bottom w:val="nil"/>
              <w:right w:val="nil"/>
            </w:tcBorders>
            <w:shd w:val="clear" w:color="auto" w:fill="auto"/>
            <w:noWrap/>
            <w:vAlign w:val="bottom"/>
            <w:hideMark/>
          </w:tcPr>
          <w:p w14:paraId="7D34FE7E" w14:textId="77777777" w:rsidR="007101D8" w:rsidRPr="000F73A4" w:rsidRDefault="007101D8">
            <w:pPr>
              <w:rPr>
                <w:color w:val="000000"/>
              </w:rPr>
            </w:pPr>
          </w:p>
        </w:tc>
        <w:tc>
          <w:tcPr>
            <w:tcW w:w="1419" w:type="dxa"/>
            <w:tcBorders>
              <w:top w:val="nil"/>
              <w:left w:val="nil"/>
              <w:bottom w:val="nil"/>
              <w:right w:val="nil"/>
            </w:tcBorders>
            <w:shd w:val="clear" w:color="auto" w:fill="auto"/>
            <w:noWrap/>
            <w:vAlign w:val="bottom"/>
            <w:hideMark/>
          </w:tcPr>
          <w:p w14:paraId="75141D1C" w14:textId="77777777" w:rsidR="007101D8" w:rsidRPr="000F73A4" w:rsidRDefault="007101D8">
            <w:pPr>
              <w:rPr>
                <w:color w:val="000000"/>
              </w:rPr>
            </w:pPr>
            <w:r w:rsidRPr="000F73A4">
              <w:rPr>
                <w:color w:val="000000"/>
              </w:rPr>
              <w:t xml:space="preserve">                     - </w:t>
            </w:r>
          </w:p>
        </w:tc>
        <w:tc>
          <w:tcPr>
            <w:tcW w:w="234" w:type="dxa"/>
            <w:tcBorders>
              <w:top w:val="nil"/>
              <w:left w:val="nil"/>
              <w:bottom w:val="nil"/>
              <w:right w:val="nil"/>
            </w:tcBorders>
            <w:shd w:val="clear" w:color="auto" w:fill="auto"/>
            <w:noWrap/>
            <w:vAlign w:val="bottom"/>
            <w:hideMark/>
          </w:tcPr>
          <w:p w14:paraId="1FADA666" w14:textId="77777777" w:rsidR="007101D8" w:rsidRPr="000F73A4" w:rsidRDefault="007101D8">
            <w:pPr>
              <w:rPr>
                <w:color w:val="000000"/>
              </w:rPr>
            </w:pPr>
          </w:p>
        </w:tc>
        <w:tc>
          <w:tcPr>
            <w:tcW w:w="1360" w:type="dxa"/>
            <w:tcBorders>
              <w:top w:val="nil"/>
              <w:left w:val="nil"/>
              <w:bottom w:val="nil"/>
              <w:right w:val="nil"/>
            </w:tcBorders>
            <w:shd w:val="clear" w:color="auto" w:fill="auto"/>
            <w:noWrap/>
            <w:vAlign w:val="bottom"/>
            <w:hideMark/>
          </w:tcPr>
          <w:p w14:paraId="63D547D5" w14:textId="77777777" w:rsidR="007101D8" w:rsidRPr="000F73A4" w:rsidRDefault="007101D8">
            <w:pPr>
              <w:rPr>
                <w:color w:val="000000"/>
              </w:rPr>
            </w:pPr>
            <w:r w:rsidRPr="000F73A4">
              <w:rPr>
                <w:color w:val="000000"/>
              </w:rPr>
              <w:t xml:space="preserve">      26,010 </w:t>
            </w:r>
          </w:p>
        </w:tc>
        <w:tc>
          <w:tcPr>
            <w:tcW w:w="234" w:type="dxa"/>
            <w:tcBorders>
              <w:top w:val="nil"/>
              <w:left w:val="nil"/>
              <w:bottom w:val="nil"/>
              <w:right w:val="nil"/>
            </w:tcBorders>
            <w:shd w:val="clear" w:color="auto" w:fill="auto"/>
            <w:noWrap/>
            <w:vAlign w:val="bottom"/>
            <w:hideMark/>
          </w:tcPr>
          <w:p w14:paraId="083199BD" w14:textId="77777777" w:rsidR="007101D8" w:rsidRPr="000F73A4" w:rsidRDefault="007101D8">
            <w:pPr>
              <w:rPr>
                <w:color w:val="000000"/>
              </w:rPr>
            </w:pPr>
          </w:p>
        </w:tc>
        <w:tc>
          <w:tcPr>
            <w:tcW w:w="2636" w:type="dxa"/>
            <w:gridSpan w:val="2"/>
            <w:tcBorders>
              <w:top w:val="nil"/>
              <w:left w:val="nil"/>
              <w:bottom w:val="nil"/>
              <w:right w:val="nil"/>
            </w:tcBorders>
            <w:shd w:val="clear" w:color="auto" w:fill="auto"/>
            <w:noWrap/>
            <w:vAlign w:val="bottom"/>
            <w:hideMark/>
          </w:tcPr>
          <w:p w14:paraId="71E39597" w14:textId="77777777" w:rsidR="007101D8" w:rsidRPr="000F73A4" w:rsidRDefault="007101D8">
            <w:pPr>
              <w:rPr>
                <w:color w:val="000000"/>
              </w:rPr>
            </w:pPr>
            <w:r w:rsidRPr="000F73A4">
              <w:rPr>
                <w:color w:val="000000"/>
              </w:rPr>
              <w:t>Favorable (See Note #3)</w:t>
            </w:r>
          </w:p>
        </w:tc>
        <w:tc>
          <w:tcPr>
            <w:tcW w:w="1060" w:type="dxa"/>
            <w:tcBorders>
              <w:top w:val="nil"/>
              <w:left w:val="nil"/>
              <w:bottom w:val="nil"/>
              <w:right w:val="nil"/>
            </w:tcBorders>
            <w:shd w:val="clear" w:color="auto" w:fill="auto"/>
            <w:noWrap/>
            <w:vAlign w:val="bottom"/>
            <w:hideMark/>
          </w:tcPr>
          <w:p w14:paraId="42EEA8F5" w14:textId="77777777" w:rsidR="007101D8" w:rsidRPr="000F73A4" w:rsidRDefault="007101D8">
            <w:pPr>
              <w:rPr>
                <w:color w:val="000000"/>
              </w:rPr>
            </w:pPr>
          </w:p>
        </w:tc>
      </w:tr>
      <w:tr w:rsidR="007101D8" w:rsidRPr="000F73A4" w14:paraId="40BC9DA2" w14:textId="77777777" w:rsidTr="0001141A">
        <w:trPr>
          <w:trHeight w:val="300"/>
        </w:trPr>
        <w:tc>
          <w:tcPr>
            <w:tcW w:w="2907" w:type="dxa"/>
            <w:tcBorders>
              <w:top w:val="nil"/>
              <w:left w:val="nil"/>
              <w:bottom w:val="nil"/>
              <w:right w:val="nil"/>
            </w:tcBorders>
            <w:shd w:val="clear" w:color="auto" w:fill="auto"/>
            <w:noWrap/>
            <w:vAlign w:val="bottom"/>
            <w:hideMark/>
          </w:tcPr>
          <w:p w14:paraId="6E9C6C47" w14:textId="77777777" w:rsidR="007101D8" w:rsidRPr="000F73A4" w:rsidRDefault="007101D8">
            <w:pPr>
              <w:rPr>
                <w:color w:val="000000"/>
              </w:rPr>
            </w:pPr>
            <w:r w:rsidRPr="000F73A4">
              <w:rPr>
                <w:color w:val="000000"/>
              </w:rPr>
              <w:t>Utilities-Water/Sewer</w:t>
            </w:r>
          </w:p>
        </w:tc>
        <w:tc>
          <w:tcPr>
            <w:tcW w:w="1420" w:type="dxa"/>
            <w:tcBorders>
              <w:top w:val="nil"/>
              <w:left w:val="nil"/>
              <w:bottom w:val="nil"/>
              <w:right w:val="nil"/>
            </w:tcBorders>
            <w:shd w:val="clear" w:color="auto" w:fill="auto"/>
            <w:noWrap/>
            <w:vAlign w:val="bottom"/>
            <w:hideMark/>
          </w:tcPr>
          <w:p w14:paraId="01F2C9F8" w14:textId="77777777" w:rsidR="007101D8" w:rsidRPr="000F73A4" w:rsidRDefault="007101D8">
            <w:pPr>
              <w:rPr>
                <w:color w:val="000000"/>
              </w:rPr>
            </w:pPr>
            <w:r w:rsidRPr="000F73A4">
              <w:rPr>
                <w:color w:val="000000"/>
              </w:rPr>
              <w:t xml:space="preserve">      10,318 </w:t>
            </w:r>
          </w:p>
        </w:tc>
        <w:tc>
          <w:tcPr>
            <w:tcW w:w="234" w:type="dxa"/>
            <w:tcBorders>
              <w:top w:val="nil"/>
              <w:left w:val="nil"/>
              <w:bottom w:val="nil"/>
              <w:right w:val="nil"/>
            </w:tcBorders>
            <w:shd w:val="clear" w:color="auto" w:fill="auto"/>
            <w:noWrap/>
            <w:vAlign w:val="bottom"/>
            <w:hideMark/>
          </w:tcPr>
          <w:p w14:paraId="5A3AF167" w14:textId="77777777" w:rsidR="007101D8" w:rsidRPr="000F73A4" w:rsidRDefault="007101D8">
            <w:pPr>
              <w:rPr>
                <w:color w:val="000000"/>
              </w:rPr>
            </w:pPr>
          </w:p>
        </w:tc>
        <w:tc>
          <w:tcPr>
            <w:tcW w:w="1419" w:type="dxa"/>
            <w:tcBorders>
              <w:top w:val="nil"/>
              <w:left w:val="nil"/>
              <w:bottom w:val="nil"/>
              <w:right w:val="nil"/>
            </w:tcBorders>
            <w:shd w:val="clear" w:color="auto" w:fill="auto"/>
            <w:noWrap/>
            <w:vAlign w:val="bottom"/>
            <w:hideMark/>
          </w:tcPr>
          <w:p w14:paraId="224BF31C" w14:textId="77777777" w:rsidR="007101D8" w:rsidRPr="000F73A4" w:rsidRDefault="007101D8">
            <w:pPr>
              <w:rPr>
                <w:color w:val="000000"/>
              </w:rPr>
            </w:pPr>
            <w:r w:rsidRPr="000F73A4">
              <w:rPr>
                <w:color w:val="000000"/>
              </w:rPr>
              <w:t xml:space="preserve">         7,400 </w:t>
            </w:r>
          </w:p>
        </w:tc>
        <w:tc>
          <w:tcPr>
            <w:tcW w:w="234" w:type="dxa"/>
            <w:tcBorders>
              <w:top w:val="nil"/>
              <w:left w:val="nil"/>
              <w:bottom w:val="nil"/>
              <w:right w:val="nil"/>
            </w:tcBorders>
            <w:shd w:val="clear" w:color="auto" w:fill="auto"/>
            <w:noWrap/>
            <w:vAlign w:val="bottom"/>
            <w:hideMark/>
          </w:tcPr>
          <w:p w14:paraId="56BA38DC" w14:textId="77777777" w:rsidR="007101D8" w:rsidRPr="000F73A4" w:rsidRDefault="007101D8">
            <w:pPr>
              <w:rPr>
                <w:color w:val="000000"/>
              </w:rPr>
            </w:pPr>
          </w:p>
        </w:tc>
        <w:tc>
          <w:tcPr>
            <w:tcW w:w="1360" w:type="dxa"/>
            <w:tcBorders>
              <w:top w:val="nil"/>
              <w:left w:val="nil"/>
              <w:bottom w:val="nil"/>
              <w:right w:val="nil"/>
            </w:tcBorders>
            <w:shd w:val="clear" w:color="auto" w:fill="auto"/>
            <w:noWrap/>
            <w:vAlign w:val="bottom"/>
            <w:hideMark/>
          </w:tcPr>
          <w:p w14:paraId="412438E6" w14:textId="77777777" w:rsidR="007101D8" w:rsidRPr="000F73A4" w:rsidRDefault="007101D8">
            <w:pPr>
              <w:rPr>
                <w:color w:val="000000"/>
              </w:rPr>
            </w:pPr>
            <w:r w:rsidRPr="000F73A4">
              <w:rPr>
                <w:color w:val="000000"/>
              </w:rPr>
              <w:t xml:space="preserve">         2,918 </w:t>
            </w:r>
          </w:p>
        </w:tc>
        <w:tc>
          <w:tcPr>
            <w:tcW w:w="234" w:type="dxa"/>
            <w:tcBorders>
              <w:top w:val="nil"/>
              <w:left w:val="nil"/>
              <w:bottom w:val="nil"/>
              <w:right w:val="nil"/>
            </w:tcBorders>
            <w:shd w:val="clear" w:color="auto" w:fill="auto"/>
            <w:noWrap/>
            <w:vAlign w:val="bottom"/>
            <w:hideMark/>
          </w:tcPr>
          <w:p w14:paraId="25A79564" w14:textId="77777777" w:rsidR="007101D8" w:rsidRPr="000F73A4" w:rsidRDefault="007101D8">
            <w:pPr>
              <w:rPr>
                <w:color w:val="000000"/>
              </w:rPr>
            </w:pPr>
          </w:p>
        </w:tc>
        <w:tc>
          <w:tcPr>
            <w:tcW w:w="1576" w:type="dxa"/>
            <w:tcBorders>
              <w:top w:val="nil"/>
              <w:left w:val="nil"/>
              <w:bottom w:val="nil"/>
              <w:right w:val="nil"/>
            </w:tcBorders>
            <w:shd w:val="clear" w:color="auto" w:fill="auto"/>
            <w:noWrap/>
            <w:vAlign w:val="bottom"/>
            <w:hideMark/>
          </w:tcPr>
          <w:p w14:paraId="291ADBE5" w14:textId="77777777" w:rsidR="007101D8" w:rsidRPr="000F73A4" w:rsidRDefault="007101D8">
            <w:pPr>
              <w:rPr>
                <w:color w:val="000000"/>
              </w:rPr>
            </w:pPr>
            <w:r w:rsidRPr="000F73A4">
              <w:rPr>
                <w:color w:val="000000"/>
              </w:rPr>
              <w:t>Favorable</w:t>
            </w:r>
          </w:p>
        </w:tc>
        <w:tc>
          <w:tcPr>
            <w:tcW w:w="1060" w:type="dxa"/>
            <w:tcBorders>
              <w:top w:val="nil"/>
              <w:left w:val="nil"/>
              <w:bottom w:val="nil"/>
              <w:right w:val="nil"/>
            </w:tcBorders>
            <w:shd w:val="clear" w:color="auto" w:fill="auto"/>
            <w:noWrap/>
            <w:vAlign w:val="bottom"/>
            <w:hideMark/>
          </w:tcPr>
          <w:p w14:paraId="0672AD5F" w14:textId="77777777" w:rsidR="007101D8" w:rsidRPr="000F73A4" w:rsidRDefault="007101D8">
            <w:pPr>
              <w:rPr>
                <w:color w:val="000000"/>
              </w:rPr>
            </w:pPr>
          </w:p>
        </w:tc>
        <w:tc>
          <w:tcPr>
            <w:tcW w:w="1060" w:type="dxa"/>
            <w:tcBorders>
              <w:top w:val="nil"/>
              <w:left w:val="nil"/>
              <w:bottom w:val="nil"/>
              <w:right w:val="nil"/>
            </w:tcBorders>
            <w:shd w:val="clear" w:color="auto" w:fill="auto"/>
            <w:noWrap/>
            <w:vAlign w:val="bottom"/>
            <w:hideMark/>
          </w:tcPr>
          <w:p w14:paraId="7871CC6E" w14:textId="77777777" w:rsidR="007101D8" w:rsidRPr="000F73A4" w:rsidRDefault="007101D8"/>
        </w:tc>
      </w:tr>
      <w:tr w:rsidR="007101D8" w:rsidRPr="000F73A4" w14:paraId="14E7BF96" w14:textId="77777777" w:rsidTr="0001141A">
        <w:trPr>
          <w:trHeight w:val="300"/>
        </w:trPr>
        <w:tc>
          <w:tcPr>
            <w:tcW w:w="2907" w:type="dxa"/>
            <w:tcBorders>
              <w:top w:val="nil"/>
              <w:left w:val="nil"/>
              <w:bottom w:val="nil"/>
              <w:right w:val="nil"/>
            </w:tcBorders>
            <w:shd w:val="clear" w:color="auto" w:fill="auto"/>
            <w:noWrap/>
            <w:vAlign w:val="bottom"/>
            <w:hideMark/>
          </w:tcPr>
          <w:p w14:paraId="1EF82B7E" w14:textId="77777777" w:rsidR="007101D8" w:rsidRPr="000F73A4" w:rsidRDefault="007101D8">
            <w:pPr>
              <w:rPr>
                <w:color w:val="000000"/>
              </w:rPr>
            </w:pPr>
            <w:r w:rsidRPr="000F73A4">
              <w:rPr>
                <w:color w:val="000000"/>
              </w:rPr>
              <w:t>Washroom Supplies</w:t>
            </w:r>
          </w:p>
        </w:tc>
        <w:tc>
          <w:tcPr>
            <w:tcW w:w="1420" w:type="dxa"/>
            <w:tcBorders>
              <w:top w:val="nil"/>
              <w:left w:val="nil"/>
              <w:bottom w:val="nil"/>
              <w:right w:val="nil"/>
            </w:tcBorders>
            <w:shd w:val="clear" w:color="auto" w:fill="auto"/>
            <w:noWrap/>
            <w:vAlign w:val="bottom"/>
            <w:hideMark/>
          </w:tcPr>
          <w:p w14:paraId="31A939DF" w14:textId="77777777" w:rsidR="007101D8" w:rsidRPr="000F73A4" w:rsidRDefault="007101D8">
            <w:pPr>
              <w:rPr>
                <w:color w:val="000000"/>
              </w:rPr>
            </w:pPr>
            <w:r w:rsidRPr="000F73A4">
              <w:rPr>
                <w:color w:val="000000"/>
              </w:rPr>
              <w:t xml:space="preserve">         3,644 </w:t>
            </w:r>
          </w:p>
        </w:tc>
        <w:tc>
          <w:tcPr>
            <w:tcW w:w="234" w:type="dxa"/>
            <w:tcBorders>
              <w:top w:val="nil"/>
              <w:left w:val="nil"/>
              <w:bottom w:val="nil"/>
              <w:right w:val="nil"/>
            </w:tcBorders>
            <w:shd w:val="clear" w:color="auto" w:fill="auto"/>
            <w:noWrap/>
            <w:vAlign w:val="bottom"/>
            <w:hideMark/>
          </w:tcPr>
          <w:p w14:paraId="441DE339" w14:textId="77777777" w:rsidR="007101D8" w:rsidRPr="000F73A4" w:rsidRDefault="007101D8">
            <w:pPr>
              <w:rPr>
                <w:color w:val="000000"/>
              </w:rPr>
            </w:pPr>
          </w:p>
        </w:tc>
        <w:tc>
          <w:tcPr>
            <w:tcW w:w="1419" w:type="dxa"/>
            <w:tcBorders>
              <w:top w:val="nil"/>
              <w:left w:val="nil"/>
              <w:bottom w:val="nil"/>
              <w:right w:val="nil"/>
            </w:tcBorders>
            <w:shd w:val="clear" w:color="auto" w:fill="auto"/>
            <w:noWrap/>
            <w:vAlign w:val="bottom"/>
            <w:hideMark/>
          </w:tcPr>
          <w:p w14:paraId="49A2D8EC" w14:textId="77777777" w:rsidR="007101D8" w:rsidRPr="000F73A4" w:rsidRDefault="007101D8">
            <w:pPr>
              <w:rPr>
                <w:color w:val="000000"/>
              </w:rPr>
            </w:pPr>
            <w:r w:rsidRPr="000F73A4">
              <w:rPr>
                <w:color w:val="000000"/>
              </w:rPr>
              <w:t xml:space="preserve">         4,000 </w:t>
            </w:r>
          </w:p>
        </w:tc>
        <w:tc>
          <w:tcPr>
            <w:tcW w:w="234" w:type="dxa"/>
            <w:tcBorders>
              <w:top w:val="nil"/>
              <w:left w:val="nil"/>
              <w:bottom w:val="nil"/>
              <w:right w:val="nil"/>
            </w:tcBorders>
            <w:shd w:val="clear" w:color="auto" w:fill="auto"/>
            <w:noWrap/>
            <w:vAlign w:val="bottom"/>
            <w:hideMark/>
          </w:tcPr>
          <w:p w14:paraId="0768C010" w14:textId="77777777" w:rsidR="007101D8" w:rsidRPr="000F73A4" w:rsidRDefault="007101D8">
            <w:pPr>
              <w:rPr>
                <w:color w:val="000000"/>
              </w:rPr>
            </w:pPr>
          </w:p>
        </w:tc>
        <w:tc>
          <w:tcPr>
            <w:tcW w:w="1360" w:type="dxa"/>
            <w:tcBorders>
              <w:top w:val="nil"/>
              <w:left w:val="nil"/>
              <w:bottom w:val="nil"/>
              <w:right w:val="nil"/>
            </w:tcBorders>
            <w:shd w:val="clear" w:color="auto" w:fill="auto"/>
            <w:noWrap/>
            <w:vAlign w:val="bottom"/>
            <w:hideMark/>
          </w:tcPr>
          <w:p w14:paraId="589CCF9F" w14:textId="77777777" w:rsidR="007101D8" w:rsidRPr="000F73A4" w:rsidRDefault="007101D8">
            <w:pPr>
              <w:rPr>
                <w:color w:val="000000"/>
              </w:rPr>
            </w:pPr>
            <w:r w:rsidRPr="000F73A4">
              <w:rPr>
                <w:color w:val="000000"/>
              </w:rPr>
              <w:t xml:space="preserve">            (356)</w:t>
            </w:r>
          </w:p>
        </w:tc>
        <w:tc>
          <w:tcPr>
            <w:tcW w:w="234" w:type="dxa"/>
            <w:tcBorders>
              <w:top w:val="nil"/>
              <w:left w:val="nil"/>
              <w:bottom w:val="nil"/>
              <w:right w:val="nil"/>
            </w:tcBorders>
            <w:shd w:val="clear" w:color="auto" w:fill="auto"/>
            <w:noWrap/>
            <w:vAlign w:val="bottom"/>
            <w:hideMark/>
          </w:tcPr>
          <w:p w14:paraId="12D5EE3E" w14:textId="77777777" w:rsidR="007101D8" w:rsidRPr="000F73A4" w:rsidRDefault="007101D8">
            <w:pPr>
              <w:rPr>
                <w:color w:val="000000"/>
              </w:rPr>
            </w:pPr>
          </w:p>
        </w:tc>
        <w:tc>
          <w:tcPr>
            <w:tcW w:w="1576" w:type="dxa"/>
            <w:tcBorders>
              <w:top w:val="nil"/>
              <w:left w:val="nil"/>
              <w:bottom w:val="nil"/>
              <w:right w:val="nil"/>
            </w:tcBorders>
            <w:shd w:val="clear" w:color="auto" w:fill="auto"/>
            <w:noWrap/>
            <w:vAlign w:val="bottom"/>
            <w:hideMark/>
          </w:tcPr>
          <w:p w14:paraId="34216E15" w14:textId="77777777" w:rsidR="007101D8" w:rsidRPr="000F73A4" w:rsidRDefault="007101D8">
            <w:pPr>
              <w:rPr>
                <w:color w:val="000000"/>
              </w:rPr>
            </w:pPr>
            <w:r w:rsidRPr="000F73A4">
              <w:rPr>
                <w:color w:val="000000"/>
              </w:rPr>
              <w:t>Unfavorable</w:t>
            </w:r>
          </w:p>
        </w:tc>
        <w:tc>
          <w:tcPr>
            <w:tcW w:w="1060" w:type="dxa"/>
            <w:tcBorders>
              <w:top w:val="nil"/>
              <w:left w:val="nil"/>
              <w:bottom w:val="nil"/>
              <w:right w:val="nil"/>
            </w:tcBorders>
            <w:shd w:val="clear" w:color="auto" w:fill="auto"/>
            <w:noWrap/>
            <w:vAlign w:val="bottom"/>
            <w:hideMark/>
          </w:tcPr>
          <w:p w14:paraId="0188DFE5" w14:textId="77777777" w:rsidR="007101D8" w:rsidRPr="000F73A4" w:rsidRDefault="007101D8">
            <w:pPr>
              <w:rPr>
                <w:color w:val="000000"/>
              </w:rPr>
            </w:pPr>
          </w:p>
        </w:tc>
        <w:tc>
          <w:tcPr>
            <w:tcW w:w="1060" w:type="dxa"/>
            <w:tcBorders>
              <w:top w:val="nil"/>
              <w:left w:val="nil"/>
              <w:bottom w:val="nil"/>
              <w:right w:val="nil"/>
            </w:tcBorders>
            <w:shd w:val="clear" w:color="auto" w:fill="auto"/>
            <w:noWrap/>
            <w:vAlign w:val="bottom"/>
            <w:hideMark/>
          </w:tcPr>
          <w:p w14:paraId="7B01F382" w14:textId="77777777" w:rsidR="007101D8" w:rsidRPr="000F73A4" w:rsidRDefault="007101D8"/>
        </w:tc>
      </w:tr>
      <w:tr w:rsidR="007101D8" w:rsidRPr="000F73A4" w14:paraId="65060B68" w14:textId="77777777" w:rsidTr="0001141A">
        <w:trPr>
          <w:trHeight w:val="300"/>
        </w:trPr>
        <w:tc>
          <w:tcPr>
            <w:tcW w:w="2907" w:type="dxa"/>
            <w:tcBorders>
              <w:top w:val="nil"/>
              <w:left w:val="nil"/>
              <w:bottom w:val="nil"/>
              <w:right w:val="nil"/>
            </w:tcBorders>
            <w:shd w:val="clear" w:color="auto" w:fill="auto"/>
            <w:noWrap/>
            <w:vAlign w:val="bottom"/>
            <w:hideMark/>
          </w:tcPr>
          <w:p w14:paraId="19AD982A" w14:textId="77777777" w:rsidR="007101D8" w:rsidRPr="000F73A4" w:rsidRDefault="007101D8">
            <w:pPr>
              <w:rPr>
                <w:color w:val="000000"/>
              </w:rPr>
            </w:pPr>
            <w:r w:rsidRPr="000F73A4">
              <w:rPr>
                <w:color w:val="000000"/>
              </w:rPr>
              <w:t>Water Treatment</w:t>
            </w:r>
          </w:p>
        </w:tc>
        <w:tc>
          <w:tcPr>
            <w:tcW w:w="1420" w:type="dxa"/>
            <w:tcBorders>
              <w:top w:val="nil"/>
              <w:left w:val="nil"/>
              <w:bottom w:val="nil"/>
              <w:right w:val="nil"/>
            </w:tcBorders>
            <w:shd w:val="clear" w:color="auto" w:fill="auto"/>
            <w:noWrap/>
            <w:vAlign w:val="bottom"/>
            <w:hideMark/>
          </w:tcPr>
          <w:p w14:paraId="33B33F5A" w14:textId="77777777" w:rsidR="007101D8" w:rsidRPr="000F73A4" w:rsidRDefault="007101D8">
            <w:pPr>
              <w:rPr>
                <w:color w:val="000000"/>
              </w:rPr>
            </w:pPr>
            <w:r w:rsidRPr="000F73A4">
              <w:rPr>
                <w:color w:val="000000"/>
              </w:rPr>
              <w:t xml:space="preserve">         1,577 </w:t>
            </w:r>
          </w:p>
        </w:tc>
        <w:tc>
          <w:tcPr>
            <w:tcW w:w="234" w:type="dxa"/>
            <w:tcBorders>
              <w:top w:val="nil"/>
              <w:left w:val="nil"/>
              <w:bottom w:val="nil"/>
              <w:right w:val="nil"/>
            </w:tcBorders>
            <w:shd w:val="clear" w:color="auto" w:fill="auto"/>
            <w:noWrap/>
            <w:vAlign w:val="bottom"/>
            <w:hideMark/>
          </w:tcPr>
          <w:p w14:paraId="7E922D18" w14:textId="77777777" w:rsidR="007101D8" w:rsidRPr="000F73A4" w:rsidRDefault="007101D8">
            <w:pPr>
              <w:rPr>
                <w:color w:val="000000"/>
              </w:rPr>
            </w:pPr>
          </w:p>
        </w:tc>
        <w:tc>
          <w:tcPr>
            <w:tcW w:w="1419" w:type="dxa"/>
            <w:tcBorders>
              <w:top w:val="nil"/>
              <w:left w:val="nil"/>
              <w:bottom w:val="nil"/>
              <w:right w:val="nil"/>
            </w:tcBorders>
            <w:shd w:val="clear" w:color="auto" w:fill="auto"/>
            <w:noWrap/>
            <w:vAlign w:val="bottom"/>
            <w:hideMark/>
          </w:tcPr>
          <w:p w14:paraId="48D8E3E9" w14:textId="77777777" w:rsidR="007101D8" w:rsidRPr="000F73A4" w:rsidRDefault="007101D8">
            <w:pPr>
              <w:rPr>
                <w:color w:val="000000"/>
              </w:rPr>
            </w:pPr>
            <w:r w:rsidRPr="000F73A4">
              <w:rPr>
                <w:color w:val="000000"/>
              </w:rPr>
              <w:t xml:space="preserve">         6,000 </w:t>
            </w:r>
          </w:p>
        </w:tc>
        <w:tc>
          <w:tcPr>
            <w:tcW w:w="234" w:type="dxa"/>
            <w:tcBorders>
              <w:top w:val="nil"/>
              <w:left w:val="nil"/>
              <w:bottom w:val="nil"/>
              <w:right w:val="nil"/>
            </w:tcBorders>
            <w:shd w:val="clear" w:color="auto" w:fill="auto"/>
            <w:noWrap/>
            <w:vAlign w:val="bottom"/>
            <w:hideMark/>
          </w:tcPr>
          <w:p w14:paraId="43AC3497" w14:textId="77777777" w:rsidR="007101D8" w:rsidRPr="000F73A4" w:rsidRDefault="007101D8">
            <w:pPr>
              <w:rPr>
                <w:color w:val="000000"/>
              </w:rPr>
            </w:pPr>
          </w:p>
        </w:tc>
        <w:tc>
          <w:tcPr>
            <w:tcW w:w="1360" w:type="dxa"/>
            <w:tcBorders>
              <w:top w:val="nil"/>
              <w:left w:val="nil"/>
              <w:bottom w:val="nil"/>
              <w:right w:val="nil"/>
            </w:tcBorders>
            <w:shd w:val="clear" w:color="auto" w:fill="auto"/>
            <w:noWrap/>
            <w:vAlign w:val="bottom"/>
            <w:hideMark/>
          </w:tcPr>
          <w:p w14:paraId="406A619E" w14:textId="77777777" w:rsidR="007101D8" w:rsidRPr="000F73A4" w:rsidRDefault="007101D8">
            <w:pPr>
              <w:rPr>
                <w:color w:val="000000"/>
              </w:rPr>
            </w:pPr>
            <w:r w:rsidRPr="000F73A4">
              <w:rPr>
                <w:color w:val="000000"/>
              </w:rPr>
              <w:t xml:space="preserve">       (4,423)</w:t>
            </w:r>
          </w:p>
        </w:tc>
        <w:tc>
          <w:tcPr>
            <w:tcW w:w="234" w:type="dxa"/>
            <w:tcBorders>
              <w:top w:val="nil"/>
              <w:left w:val="nil"/>
              <w:bottom w:val="nil"/>
              <w:right w:val="nil"/>
            </w:tcBorders>
            <w:shd w:val="clear" w:color="auto" w:fill="auto"/>
            <w:noWrap/>
            <w:vAlign w:val="bottom"/>
            <w:hideMark/>
          </w:tcPr>
          <w:p w14:paraId="4C2FBF4B" w14:textId="77777777" w:rsidR="007101D8" w:rsidRPr="000F73A4" w:rsidRDefault="007101D8">
            <w:pPr>
              <w:rPr>
                <w:color w:val="000000"/>
              </w:rPr>
            </w:pPr>
          </w:p>
        </w:tc>
        <w:tc>
          <w:tcPr>
            <w:tcW w:w="2636" w:type="dxa"/>
            <w:gridSpan w:val="2"/>
            <w:tcBorders>
              <w:top w:val="nil"/>
              <w:left w:val="nil"/>
              <w:bottom w:val="nil"/>
              <w:right w:val="nil"/>
            </w:tcBorders>
            <w:shd w:val="clear" w:color="auto" w:fill="auto"/>
            <w:noWrap/>
            <w:vAlign w:val="bottom"/>
            <w:hideMark/>
          </w:tcPr>
          <w:p w14:paraId="5ECA725E" w14:textId="77777777" w:rsidR="007101D8" w:rsidRPr="000F73A4" w:rsidRDefault="007101D8">
            <w:pPr>
              <w:rPr>
                <w:color w:val="000000"/>
              </w:rPr>
            </w:pPr>
            <w:r w:rsidRPr="000F73A4">
              <w:rPr>
                <w:color w:val="000000"/>
              </w:rPr>
              <w:t>Unfavorable (See Note #1)</w:t>
            </w:r>
          </w:p>
        </w:tc>
        <w:tc>
          <w:tcPr>
            <w:tcW w:w="1060" w:type="dxa"/>
            <w:tcBorders>
              <w:top w:val="nil"/>
              <w:left w:val="nil"/>
              <w:bottom w:val="nil"/>
              <w:right w:val="nil"/>
            </w:tcBorders>
            <w:shd w:val="clear" w:color="auto" w:fill="auto"/>
            <w:noWrap/>
            <w:vAlign w:val="bottom"/>
            <w:hideMark/>
          </w:tcPr>
          <w:p w14:paraId="17925CFD" w14:textId="77777777" w:rsidR="007101D8" w:rsidRPr="000F73A4" w:rsidRDefault="007101D8">
            <w:pPr>
              <w:rPr>
                <w:color w:val="000000"/>
              </w:rPr>
            </w:pPr>
          </w:p>
        </w:tc>
      </w:tr>
      <w:tr w:rsidR="007101D8" w:rsidRPr="000F73A4" w14:paraId="013E405A" w14:textId="77777777" w:rsidTr="0001141A">
        <w:trPr>
          <w:trHeight w:val="300"/>
        </w:trPr>
        <w:tc>
          <w:tcPr>
            <w:tcW w:w="2907" w:type="dxa"/>
            <w:tcBorders>
              <w:top w:val="nil"/>
              <w:left w:val="nil"/>
              <w:bottom w:val="nil"/>
              <w:right w:val="nil"/>
            </w:tcBorders>
            <w:shd w:val="clear" w:color="auto" w:fill="auto"/>
            <w:noWrap/>
            <w:vAlign w:val="bottom"/>
            <w:hideMark/>
          </w:tcPr>
          <w:p w14:paraId="33F08925" w14:textId="77777777" w:rsidR="007101D8" w:rsidRPr="000F73A4" w:rsidRDefault="007101D8">
            <w:pPr>
              <w:rPr>
                <w:color w:val="000000"/>
              </w:rPr>
            </w:pPr>
            <w:r w:rsidRPr="000F73A4">
              <w:rPr>
                <w:color w:val="000000"/>
              </w:rPr>
              <w:t>Interest Expense</w:t>
            </w:r>
          </w:p>
        </w:tc>
        <w:tc>
          <w:tcPr>
            <w:tcW w:w="1420" w:type="dxa"/>
            <w:tcBorders>
              <w:top w:val="nil"/>
              <w:left w:val="nil"/>
              <w:bottom w:val="nil"/>
              <w:right w:val="nil"/>
            </w:tcBorders>
            <w:shd w:val="clear" w:color="auto" w:fill="auto"/>
            <w:noWrap/>
            <w:vAlign w:val="bottom"/>
            <w:hideMark/>
          </w:tcPr>
          <w:p w14:paraId="2DCA2DA7" w14:textId="77777777" w:rsidR="007101D8" w:rsidRPr="000F73A4" w:rsidRDefault="007101D8">
            <w:pPr>
              <w:rPr>
                <w:color w:val="000000"/>
              </w:rPr>
            </w:pPr>
            <w:r w:rsidRPr="000F73A4">
              <w:rPr>
                <w:color w:val="000000"/>
              </w:rPr>
              <w:t xml:space="preserve">      82,902 </w:t>
            </w:r>
          </w:p>
        </w:tc>
        <w:tc>
          <w:tcPr>
            <w:tcW w:w="234" w:type="dxa"/>
            <w:tcBorders>
              <w:top w:val="nil"/>
              <w:left w:val="nil"/>
              <w:bottom w:val="nil"/>
              <w:right w:val="nil"/>
            </w:tcBorders>
            <w:shd w:val="clear" w:color="auto" w:fill="auto"/>
            <w:noWrap/>
            <w:vAlign w:val="bottom"/>
            <w:hideMark/>
          </w:tcPr>
          <w:p w14:paraId="40463802" w14:textId="77777777" w:rsidR="007101D8" w:rsidRPr="000F73A4" w:rsidRDefault="007101D8">
            <w:pPr>
              <w:rPr>
                <w:color w:val="000000"/>
              </w:rPr>
            </w:pPr>
          </w:p>
        </w:tc>
        <w:tc>
          <w:tcPr>
            <w:tcW w:w="1419" w:type="dxa"/>
            <w:tcBorders>
              <w:top w:val="nil"/>
              <w:left w:val="nil"/>
              <w:bottom w:val="nil"/>
              <w:right w:val="nil"/>
            </w:tcBorders>
            <w:shd w:val="clear" w:color="auto" w:fill="auto"/>
            <w:noWrap/>
            <w:vAlign w:val="bottom"/>
            <w:hideMark/>
          </w:tcPr>
          <w:p w14:paraId="60DF847C" w14:textId="77777777" w:rsidR="007101D8" w:rsidRPr="000F73A4" w:rsidRDefault="007101D8">
            <w:pPr>
              <w:rPr>
                <w:color w:val="000000"/>
              </w:rPr>
            </w:pPr>
            <w:r w:rsidRPr="000F73A4">
              <w:rPr>
                <w:color w:val="000000"/>
              </w:rPr>
              <w:t xml:space="preserve">      85,000 </w:t>
            </w:r>
          </w:p>
        </w:tc>
        <w:tc>
          <w:tcPr>
            <w:tcW w:w="234" w:type="dxa"/>
            <w:tcBorders>
              <w:top w:val="nil"/>
              <w:left w:val="nil"/>
              <w:bottom w:val="nil"/>
              <w:right w:val="nil"/>
            </w:tcBorders>
            <w:shd w:val="clear" w:color="auto" w:fill="auto"/>
            <w:noWrap/>
            <w:vAlign w:val="bottom"/>
            <w:hideMark/>
          </w:tcPr>
          <w:p w14:paraId="79EA6821" w14:textId="77777777" w:rsidR="007101D8" w:rsidRPr="000F73A4" w:rsidRDefault="007101D8">
            <w:pPr>
              <w:rPr>
                <w:color w:val="000000"/>
              </w:rPr>
            </w:pPr>
          </w:p>
        </w:tc>
        <w:tc>
          <w:tcPr>
            <w:tcW w:w="1360" w:type="dxa"/>
            <w:tcBorders>
              <w:top w:val="nil"/>
              <w:left w:val="nil"/>
              <w:bottom w:val="nil"/>
              <w:right w:val="nil"/>
            </w:tcBorders>
            <w:shd w:val="clear" w:color="auto" w:fill="auto"/>
            <w:noWrap/>
            <w:vAlign w:val="bottom"/>
            <w:hideMark/>
          </w:tcPr>
          <w:p w14:paraId="30A9A716" w14:textId="77777777" w:rsidR="007101D8" w:rsidRPr="000F73A4" w:rsidRDefault="007101D8">
            <w:pPr>
              <w:rPr>
                <w:color w:val="000000"/>
              </w:rPr>
            </w:pPr>
            <w:r w:rsidRPr="000F73A4">
              <w:rPr>
                <w:color w:val="000000"/>
              </w:rPr>
              <w:t xml:space="preserve">       (2,098)</w:t>
            </w:r>
          </w:p>
        </w:tc>
        <w:tc>
          <w:tcPr>
            <w:tcW w:w="234" w:type="dxa"/>
            <w:tcBorders>
              <w:top w:val="nil"/>
              <w:left w:val="nil"/>
              <w:bottom w:val="nil"/>
              <w:right w:val="nil"/>
            </w:tcBorders>
            <w:shd w:val="clear" w:color="auto" w:fill="auto"/>
            <w:noWrap/>
            <w:vAlign w:val="bottom"/>
            <w:hideMark/>
          </w:tcPr>
          <w:p w14:paraId="777BBC73" w14:textId="77777777" w:rsidR="007101D8" w:rsidRPr="000F73A4" w:rsidRDefault="007101D8">
            <w:pPr>
              <w:rPr>
                <w:color w:val="000000"/>
              </w:rPr>
            </w:pPr>
          </w:p>
        </w:tc>
        <w:tc>
          <w:tcPr>
            <w:tcW w:w="2636" w:type="dxa"/>
            <w:gridSpan w:val="2"/>
            <w:tcBorders>
              <w:top w:val="nil"/>
              <w:left w:val="nil"/>
              <w:bottom w:val="nil"/>
              <w:right w:val="nil"/>
            </w:tcBorders>
            <w:shd w:val="clear" w:color="auto" w:fill="auto"/>
            <w:noWrap/>
            <w:vAlign w:val="bottom"/>
            <w:hideMark/>
          </w:tcPr>
          <w:p w14:paraId="60F9703A" w14:textId="77777777" w:rsidR="007101D8" w:rsidRPr="000F73A4" w:rsidRDefault="007101D8">
            <w:pPr>
              <w:rPr>
                <w:color w:val="000000"/>
              </w:rPr>
            </w:pPr>
            <w:r w:rsidRPr="000F73A4">
              <w:rPr>
                <w:color w:val="000000"/>
              </w:rPr>
              <w:t>Unfavorable (See Note #4)</w:t>
            </w:r>
          </w:p>
        </w:tc>
        <w:tc>
          <w:tcPr>
            <w:tcW w:w="1060" w:type="dxa"/>
            <w:tcBorders>
              <w:top w:val="nil"/>
              <w:left w:val="nil"/>
              <w:bottom w:val="nil"/>
              <w:right w:val="nil"/>
            </w:tcBorders>
            <w:shd w:val="clear" w:color="auto" w:fill="auto"/>
            <w:noWrap/>
            <w:vAlign w:val="bottom"/>
            <w:hideMark/>
          </w:tcPr>
          <w:p w14:paraId="5C534300" w14:textId="77777777" w:rsidR="007101D8" w:rsidRPr="000F73A4" w:rsidRDefault="007101D8">
            <w:pPr>
              <w:rPr>
                <w:color w:val="000000"/>
              </w:rPr>
            </w:pPr>
          </w:p>
        </w:tc>
      </w:tr>
      <w:tr w:rsidR="007101D8" w:rsidRPr="000F73A4" w14:paraId="368CAE10" w14:textId="77777777" w:rsidTr="0001141A">
        <w:trPr>
          <w:trHeight w:val="300"/>
        </w:trPr>
        <w:tc>
          <w:tcPr>
            <w:tcW w:w="2907" w:type="dxa"/>
            <w:tcBorders>
              <w:top w:val="nil"/>
              <w:left w:val="nil"/>
              <w:bottom w:val="nil"/>
              <w:right w:val="nil"/>
            </w:tcBorders>
            <w:shd w:val="clear" w:color="auto" w:fill="auto"/>
            <w:noWrap/>
            <w:vAlign w:val="bottom"/>
            <w:hideMark/>
          </w:tcPr>
          <w:p w14:paraId="4C377F02" w14:textId="77777777" w:rsidR="007101D8" w:rsidRPr="000F73A4" w:rsidRDefault="007101D8"/>
        </w:tc>
        <w:tc>
          <w:tcPr>
            <w:tcW w:w="1420" w:type="dxa"/>
            <w:tcBorders>
              <w:top w:val="nil"/>
              <w:left w:val="nil"/>
              <w:bottom w:val="nil"/>
              <w:right w:val="nil"/>
            </w:tcBorders>
            <w:shd w:val="clear" w:color="auto" w:fill="auto"/>
            <w:noWrap/>
            <w:vAlign w:val="bottom"/>
            <w:hideMark/>
          </w:tcPr>
          <w:p w14:paraId="0810400E" w14:textId="77777777" w:rsidR="007101D8" w:rsidRPr="000F73A4" w:rsidRDefault="007101D8"/>
        </w:tc>
        <w:tc>
          <w:tcPr>
            <w:tcW w:w="234" w:type="dxa"/>
            <w:tcBorders>
              <w:top w:val="nil"/>
              <w:left w:val="nil"/>
              <w:bottom w:val="nil"/>
              <w:right w:val="nil"/>
            </w:tcBorders>
            <w:shd w:val="clear" w:color="auto" w:fill="auto"/>
            <w:noWrap/>
            <w:vAlign w:val="bottom"/>
            <w:hideMark/>
          </w:tcPr>
          <w:p w14:paraId="72760D3C" w14:textId="77777777" w:rsidR="007101D8" w:rsidRPr="000F73A4" w:rsidRDefault="007101D8"/>
        </w:tc>
        <w:tc>
          <w:tcPr>
            <w:tcW w:w="1419" w:type="dxa"/>
            <w:tcBorders>
              <w:top w:val="nil"/>
              <w:left w:val="nil"/>
              <w:bottom w:val="nil"/>
              <w:right w:val="nil"/>
            </w:tcBorders>
            <w:shd w:val="clear" w:color="auto" w:fill="auto"/>
            <w:noWrap/>
            <w:vAlign w:val="bottom"/>
            <w:hideMark/>
          </w:tcPr>
          <w:p w14:paraId="35E6A0D2" w14:textId="77777777" w:rsidR="007101D8" w:rsidRPr="000F73A4" w:rsidRDefault="007101D8"/>
        </w:tc>
        <w:tc>
          <w:tcPr>
            <w:tcW w:w="234" w:type="dxa"/>
            <w:tcBorders>
              <w:top w:val="nil"/>
              <w:left w:val="nil"/>
              <w:bottom w:val="nil"/>
              <w:right w:val="nil"/>
            </w:tcBorders>
            <w:shd w:val="clear" w:color="auto" w:fill="auto"/>
            <w:noWrap/>
            <w:vAlign w:val="bottom"/>
            <w:hideMark/>
          </w:tcPr>
          <w:p w14:paraId="6BB47306" w14:textId="77777777" w:rsidR="007101D8" w:rsidRPr="000F73A4" w:rsidRDefault="007101D8"/>
        </w:tc>
        <w:tc>
          <w:tcPr>
            <w:tcW w:w="1360" w:type="dxa"/>
            <w:tcBorders>
              <w:top w:val="nil"/>
              <w:left w:val="nil"/>
              <w:bottom w:val="nil"/>
              <w:right w:val="nil"/>
            </w:tcBorders>
            <w:shd w:val="clear" w:color="auto" w:fill="auto"/>
            <w:noWrap/>
            <w:vAlign w:val="bottom"/>
            <w:hideMark/>
          </w:tcPr>
          <w:p w14:paraId="04ADAC1D" w14:textId="77777777" w:rsidR="007101D8" w:rsidRPr="000F73A4" w:rsidRDefault="007101D8"/>
        </w:tc>
        <w:tc>
          <w:tcPr>
            <w:tcW w:w="234" w:type="dxa"/>
            <w:tcBorders>
              <w:top w:val="nil"/>
              <w:left w:val="nil"/>
              <w:bottom w:val="nil"/>
              <w:right w:val="nil"/>
            </w:tcBorders>
            <w:shd w:val="clear" w:color="auto" w:fill="auto"/>
            <w:noWrap/>
            <w:vAlign w:val="bottom"/>
            <w:hideMark/>
          </w:tcPr>
          <w:p w14:paraId="15B07CA0" w14:textId="77777777" w:rsidR="007101D8" w:rsidRPr="000F73A4" w:rsidRDefault="007101D8"/>
        </w:tc>
        <w:tc>
          <w:tcPr>
            <w:tcW w:w="1576" w:type="dxa"/>
            <w:tcBorders>
              <w:top w:val="nil"/>
              <w:left w:val="nil"/>
              <w:bottom w:val="nil"/>
              <w:right w:val="nil"/>
            </w:tcBorders>
            <w:shd w:val="clear" w:color="auto" w:fill="auto"/>
            <w:noWrap/>
            <w:vAlign w:val="bottom"/>
            <w:hideMark/>
          </w:tcPr>
          <w:p w14:paraId="2EA9C06C" w14:textId="77777777" w:rsidR="007101D8" w:rsidRPr="000F73A4" w:rsidRDefault="007101D8"/>
        </w:tc>
        <w:tc>
          <w:tcPr>
            <w:tcW w:w="1060" w:type="dxa"/>
            <w:tcBorders>
              <w:top w:val="nil"/>
              <w:left w:val="nil"/>
              <w:bottom w:val="nil"/>
              <w:right w:val="nil"/>
            </w:tcBorders>
            <w:shd w:val="clear" w:color="auto" w:fill="auto"/>
            <w:noWrap/>
            <w:vAlign w:val="bottom"/>
            <w:hideMark/>
          </w:tcPr>
          <w:p w14:paraId="4147AED9" w14:textId="77777777" w:rsidR="007101D8" w:rsidRPr="000F73A4" w:rsidRDefault="007101D8"/>
        </w:tc>
        <w:tc>
          <w:tcPr>
            <w:tcW w:w="1060" w:type="dxa"/>
            <w:tcBorders>
              <w:top w:val="nil"/>
              <w:left w:val="nil"/>
              <w:bottom w:val="nil"/>
              <w:right w:val="nil"/>
            </w:tcBorders>
            <w:shd w:val="clear" w:color="auto" w:fill="auto"/>
            <w:noWrap/>
            <w:vAlign w:val="bottom"/>
            <w:hideMark/>
          </w:tcPr>
          <w:p w14:paraId="760B9CD6" w14:textId="77777777" w:rsidR="007101D8" w:rsidRPr="000F73A4" w:rsidRDefault="007101D8"/>
        </w:tc>
      </w:tr>
      <w:tr w:rsidR="007101D8" w:rsidRPr="000F73A4" w14:paraId="4609FEF1" w14:textId="77777777" w:rsidTr="0001141A">
        <w:trPr>
          <w:trHeight w:val="320"/>
        </w:trPr>
        <w:tc>
          <w:tcPr>
            <w:tcW w:w="2907" w:type="dxa"/>
            <w:tcBorders>
              <w:top w:val="nil"/>
              <w:left w:val="nil"/>
              <w:bottom w:val="nil"/>
              <w:right w:val="nil"/>
            </w:tcBorders>
            <w:shd w:val="clear" w:color="auto" w:fill="auto"/>
            <w:noWrap/>
            <w:vAlign w:val="bottom"/>
            <w:hideMark/>
          </w:tcPr>
          <w:p w14:paraId="4DFE5A14" w14:textId="77777777" w:rsidR="007101D8" w:rsidRPr="000F73A4" w:rsidRDefault="007101D8">
            <w:pPr>
              <w:rPr>
                <w:b/>
                <w:bCs/>
                <w:color w:val="000000"/>
              </w:rPr>
            </w:pPr>
            <w:r w:rsidRPr="000F73A4">
              <w:rPr>
                <w:b/>
                <w:bCs/>
                <w:color w:val="000000"/>
              </w:rPr>
              <w:t>Total</w:t>
            </w:r>
          </w:p>
        </w:tc>
        <w:tc>
          <w:tcPr>
            <w:tcW w:w="1420" w:type="dxa"/>
            <w:tcBorders>
              <w:top w:val="single" w:sz="4" w:space="0" w:color="auto"/>
              <w:left w:val="nil"/>
              <w:bottom w:val="double" w:sz="6" w:space="0" w:color="auto"/>
              <w:right w:val="nil"/>
            </w:tcBorders>
            <w:shd w:val="clear" w:color="auto" w:fill="auto"/>
            <w:noWrap/>
            <w:vAlign w:val="bottom"/>
            <w:hideMark/>
          </w:tcPr>
          <w:p w14:paraId="31D288EF" w14:textId="77777777" w:rsidR="007101D8" w:rsidRPr="000F73A4" w:rsidRDefault="007101D8">
            <w:pPr>
              <w:rPr>
                <w:b/>
                <w:bCs/>
                <w:color w:val="000000"/>
              </w:rPr>
            </w:pPr>
            <w:r w:rsidRPr="000F73A4">
              <w:rPr>
                <w:b/>
                <w:bCs/>
                <w:color w:val="000000"/>
              </w:rPr>
              <w:t xml:space="preserve">   261,762 </w:t>
            </w:r>
          </w:p>
        </w:tc>
        <w:tc>
          <w:tcPr>
            <w:tcW w:w="234" w:type="dxa"/>
            <w:tcBorders>
              <w:top w:val="nil"/>
              <w:left w:val="nil"/>
              <w:bottom w:val="nil"/>
              <w:right w:val="nil"/>
            </w:tcBorders>
            <w:shd w:val="clear" w:color="auto" w:fill="auto"/>
            <w:noWrap/>
            <w:vAlign w:val="bottom"/>
            <w:hideMark/>
          </w:tcPr>
          <w:p w14:paraId="74DC003A" w14:textId="77777777" w:rsidR="007101D8" w:rsidRPr="000F73A4" w:rsidRDefault="007101D8">
            <w:pPr>
              <w:rPr>
                <w:b/>
                <w:bCs/>
                <w:color w:val="000000"/>
              </w:rPr>
            </w:pPr>
          </w:p>
        </w:tc>
        <w:tc>
          <w:tcPr>
            <w:tcW w:w="1419" w:type="dxa"/>
            <w:tcBorders>
              <w:top w:val="single" w:sz="4" w:space="0" w:color="auto"/>
              <w:left w:val="nil"/>
              <w:bottom w:val="double" w:sz="6" w:space="0" w:color="auto"/>
              <w:right w:val="nil"/>
            </w:tcBorders>
            <w:shd w:val="clear" w:color="auto" w:fill="auto"/>
            <w:noWrap/>
            <w:vAlign w:val="bottom"/>
            <w:hideMark/>
          </w:tcPr>
          <w:p w14:paraId="3701B53F" w14:textId="77777777" w:rsidR="007101D8" w:rsidRPr="000F73A4" w:rsidRDefault="007101D8">
            <w:pPr>
              <w:rPr>
                <w:b/>
                <w:bCs/>
                <w:color w:val="000000"/>
              </w:rPr>
            </w:pPr>
            <w:r w:rsidRPr="000F73A4">
              <w:rPr>
                <w:b/>
                <w:bCs/>
                <w:color w:val="000000"/>
              </w:rPr>
              <w:t xml:space="preserve">   249,800 </w:t>
            </w:r>
          </w:p>
        </w:tc>
        <w:tc>
          <w:tcPr>
            <w:tcW w:w="234" w:type="dxa"/>
            <w:tcBorders>
              <w:top w:val="nil"/>
              <w:left w:val="nil"/>
              <w:bottom w:val="nil"/>
              <w:right w:val="nil"/>
            </w:tcBorders>
            <w:shd w:val="clear" w:color="auto" w:fill="auto"/>
            <w:noWrap/>
            <w:vAlign w:val="bottom"/>
            <w:hideMark/>
          </w:tcPr>
          <w:p w14:paraId="5792F53F" w14:textId="77777777" w:rsidR="007101D8" w:rsidRPr="000F73A4" w:rsidRDefault="007101D8">
            <w:pPr>
              <w:rPr>
                <w:b/>
                <w:bCs/>
                <w:color w:val="000000"/>
              </w:rPr>
            </w:pPr>
          </w:p>
        </w:tc>
        <w:tc>
          <w:tcPr>
            <w:tcW w:w="1360" w:type="dxa"/>
            <w:tcBorders>
              <w:top w:val="single" w:sz="4" w:space="0" w:color="auto"/>
              <w:left w:val="nil"/>
              <w:bottom w:val="double" w:sz="6" w:space="0" w:color="auto"/>
              <w:right w:val="nil"/>
            </w:tcBorders>
            <w:shd w:val="clear" w:color="auto" w:fill="auto"/>
            <w:noWrap/>
            <w:vAlign w:val="bottom"/>
            <w:hideMark/>
          </w:tcPr>
          <w:p w14:paraId="3BD7570A" w14:textId="77777777" w:rsidR="007101D8" w:rsidRPr="000F73A4" w:rsidRDefault="007101D8">
            <w:pPr>
              <w:rPr>
                <w:b/>
                <w:bCs/>
                <w:color w:val="000000"/>
              </w:rPr>
            </w:pPr>
            <w:r w:rsidRPr="000F73A4">
              <w:rPr>
                <w:b/>
                <w:bCs/>
                <w:color w:val="000000"/>
              </w:rPr>
              <w:t xml:space="preserve">      11,962 </w:t>
            </w:r>
          </w:p>
        </w:tc>
        <w:tc>
          <w:tcPr>
            <w:tcW w:w="234" w:type="dxa"/>
            <w:tcBorders>
              <w:top w:val="nil"/>
              <w:left w:val="nil"/>
              <w:bottom w:val="nil"/>
              <w:right w:val="nil"/>
            </w:tcBorders>
            <w:shd w:val="clear" w:color="auto" w:fill="auto"/>
            <w:noWrap/>
            <w:vAlign w:val="bottom"/>
            <w:hideMark/>
          </w:tcPr>
          <w:p w14:paraId="4F32FCB7" w14:textId="77777777" w:rsidR="007101D8" w:rsidRPr="000F73A4" w:rsidRDefault="007101D8">
            <w:pPr>
              <w:rPr>
                <w:b/>
                <w:bCs/>
                <w:color w:val="000000"/>
              </w:rPr>
            </w:pPr>
          </w:p>
        </w:tc>
        <w:tc>
          <w:tcPr>
            <w:tcW w:w="1576" w:type="dxa"/>
            <w:tcBorders>
              <w:top w:val="nil"/>
              <w:left w:val="nil"/>
              <w:bottom w:val="nil"/>
              <w:right w:val="nil"/>
            </w:tcBorders>
            <w:shd w:val="clear" w:color="auto" w:fill="auto"/>
            <w:noWrap/>
            <w:vAlign w:val="bottom"/>
            <w:hideMark/>
          </w:tcPr>
          <w:p w14:paraId="7215C966" w14:textId="77777777" w:rsidR="007101D8" w:rsidRPr="000F73A4" w:rsidRDefault="007101D8">
            <w:pPr>
              <w:rPr>
                <w:b/>
                <w:bCs/>
                <w:color w:val="000000"/>
              </w:rPr>
            </w:pPr>
            <w:r w:rsidRPr="000F73A4">
              <w:rPr>
                <w:b/>
                <w:bCs/>
                <w:color w:val="000000"/>
              </w:rPr>
              <w:t>Favorable</w:t>
            </w:r>
          </w:p>
        </w:tc>
        <w:tc>
          <w:tcPr>
            <w:tcW w:w="1060" w:type="dxa"/>
            <w:tcBorders>
              <w:top w:val="nil"/>
              <w:left w:val="nil"/>
              <w:bottom w:val="nil"/>
              <w:right w:val="nil"/>
            </w:tcBorders>
            <w:shd w:val="clear" w:color="auto" w:fill="auto"/>
            <w:noWrap/>
            <w:vAlign w:val="bottom"/>
            <w:hideMark/>
          </w:tcPr>
          <w:p w14:paraId="48DC54DA" w14:textId="77777777" w:rsidR="007101D8" w:rsidRPr="000F73A4" w:rsidRDefault="007101D8">
            <w:pPr>
              <w:rPr>
                <w:b/>
                <w:bCs/>
                <w:color w:val="000000"/>
              </w:rPr>
            </w:pPr>
          </w:p>
        </w:tc>
        <w:tc>
          <w:tcPr>
            <w:tcW w:w="1060" w:type="dxa"/>
            <w:tcBorders>
              <w:top w:val="nil"/>
              <w:left w:val="nil"/>
              <w:bottom w:val="nil"/>
              <w:right w:val="nil"/>
            </w:tcBorders>
            <w:shd w:val="clear" w:color="auto" w:fill="auto"/>
            <w:noWrap/>
            <w:vAlign w:val="bottom"/>
            <w:hideMark/>
          </w:tcPr>
          <w:p w14:paraId="47B00058" w14:textId="77777777" w:rsidR="007101D8" w:rsidRPr="000F73A4" w:rsidRDefault="007101D8"/>
        </w:tc>
      </w:tr>
      <w:tr w:rsidR="007101D8" w:rsidRPr="000F73A4" w14:paraId="04DC5AD5" w14:textId="77777777" w:rsidTr="0001141A">
        <w:trPr>
          <w:trHeight w:val="320"/>
        </w:trPr>
        <w:tc>
          <w:tcPr>
            <w:tcW w:w="2907" w:type="dxa"/>
            <w:tcBorders>
              <w:top w:val="nil"/>
              <w:left w:val="nil"/>
              <w:bottom w:val="nil"/>
              <w:right w:val="nil"/>
            </w:tcBorders>
            <w:shd w:val="clear" w:color="auto" w:fill="auto"/>
            <w:noWrap/>
            <w:vAlign w:val="bottom"/>
            <w:hideMark/>
          </w:tcPr>
          <w:p w14:paraId="08864EA1" w14:textId="77777777" w:rsidR="007101D8" w:rsidRPr="000F73A4" w:rsidRDefault="007101D8"/>
        </w:tc>
        <w:tc>
          <w:tcPr>
            <w:tcW w:w="1420" w:type="dxa"/>
            <w:tcBorders>
              <w:top w:val="nil"/>
              <w:left w:val="nil"/>
              <w:bottom w:val="nil"/>
              <w:right w:val="nil"/>
            </w:tcBorders>
            <w:shd w:val="clear" w:color="auto" w:fill="auto"/>
            <w:noWrap/>
            <w:vAlign w:val="bottom"/>
            <w:hideMark/>
          </w:tcPr>
          <w:p w14:paraId="23831942" w14:textId="77777777" w:rsidR="007101D8" w:rsidRPr="000F73A4" w:rsidRDefault="007101D8"/>
        </w:tc>
        <w:tc>
          <w:tcPr>
            <w:tcW w:w="234" w:type="dxa"/>
            <w:tcBorders>
              <w:top w:val="nil"/>
              <w:left w:val="nil"/>
              <w:bottom w:val="nil"/>
              <w:right w:val="nil"/>
            </w:tcBorders>
            <w:shd w:val="clear" w:color="auto" w:fill="auto"/>
            <w:noWrap/>
            <w:vAlign w:val="bottom"/>
            <w:hideMark/>
          </w:tcPr>
          <w:p w14:paraId="776CB73D" w14:textId="77777777" w:rsidR="007101D8" w:rsidRPr="000F73A4" w:rsidRDefault="007101D8"/>
        </w:tc>
        <w:tc>
          <w:tcPr>
            <w:tcW w:w="1419" w:type="dxa"/>
            <w:tcBorders>
              <w:top w:val="nil"/>
              <w:left w:val="nil"/>
              <w:bottom w:val="nil"/>
              <w:right w:val="nil"/>
            </w:tcBorders>
            <w:shd w:val="clear" w:color="auto" w:fill="auto"/>
            <w:noWrap/>
            <w:vAlign w:val="bottom"/>
            <w:hideMark/>
          </w:tcPr>
          <w:p w14:paraId="20BE9D31" w14:textId="77777777" w:rsidR="007101D8" w:rsidRPr="000F73A4" w:rsidRDefault="007101D8"/>
        </w:tc>
        <w:tc>
          <w:tcPr>
            <w:tcW w:w="234" w:type="dxa"/>
            <w:tcBorders>
              <w:top w:val="nil"/>
              <w:left w:val="nil"/>
              <w:bottom w:val="nil"/>
              <w:right w:val="nil"/>
            </w:tcBorders>
            <w:shd w:val="clear" w:color="auto" w:fill="auto"/>
            <w:noWrap/>
            <w:vAlign w:val="bottom"/>
            <w:hideMark/>
          </w:tcPr>
          <w:p w14:paraId="4BA1285B" w14:textId="77777777" w:rsidR="007101D8" w:rsidRPr="000F73A4" w:rsidRDefault="007101D8"/>
        </w:tc>
        <w:tc>
          <w:tcPr>
            <w:tcW w:w="1360" w:type="dxa"/>
            <w:tcBorders>
              <w:top w:val="nil"/>
              <w:left w:val="nil"/>
              <w:bottom w:val="nil"/>
              <w:right w:val="nil"/>
            </w:tcBorders>
            <w:shd w:val="clear" w:color="auto" w:fill="auto"/>
            <w:noWrap/>
            <w:vAlign w:val="bottom"/>
            <w:hideMark/>
          </w:tcPr>
          <w:p w14:paraId="009616CF" w14:textId="77777777" w:rsidR="007101D8" w:rsidRPr="000F73A4" w:rsidRDefault="007101D8"/>
        </w:tc>
        <w:tc>
          <w:tcPr>
            <w:tcW w:w="234" w:type="dxa"/>
            <w:tcBorders>
              <w:top w:val="nil"/>
              <w:left w:val="nil"/>
              <w:bottom w:val="nil"/>
              <w:right w:val="nil"/>
            </w:tcBorders>
            <w:shd w:val="clear" w:color="auto" w:fill="auto"/>
            <w:noWrap/>
            <w:vAlign w:val="bottom"/>
            <w:hideMark/>
          </w:tcPr>
          <w:p w14:paraId="18F5BE52" w14:textId="77777777" w:rsidR="007101D8" w:rsidRPr="000F73A4" w:rsidRDefault="007101D8"/>
        </w:tc>
        <w:tc>
          <w:tcPr>
            <w:tcW w:w="1576" w:type="dxa"/>
            <w:tcBorders>
              <w:top w:val="nil"/>
              <w:left w:val="nil"/>
              <w:bottom w:val="nil"/>
              <w:right w:val="nil"/>
            </w:tcBorders>
            <w:shd w:val="clear" w:color="auto" w:fill="auto"/>
            <w:noWrap/>
            <w:vAlign w:val="bottom"/>
            <w:hideMark/>
          </w:tcPr>
          <w:p w14:paraId="26930F55" w14:textId="77777777" w:rsidR="007101D8" w:rsidRPr="000F73A4" w:rsidRDefault="007101D8"/>
        </w:tc>
        <w:tc>
          <w:tcPr>
            <w:tcW w:w="1060" w:type="dxa"/>
            <w:tcBorders>
              <w:top w:val="nil"/>
              <w:left w:val="nil"/>
              <w:bottom w:val="nil"/>
              <w:right w:val="nil"/>
            </w:tcBorders>
            <w:shd w:val="clear" w:color="auto" w:fill="auto"/>
            <w:noWrap/>
            <w:vAlign w:val="bottom"/>
            <w:hideMark/>
          </w:tcPr>
          <w:p w14:paraId="72BFF00D" w14:textId="77777777" w:rsidR="007101D8" w:rsidRPr="000F73A4" w:rsidRDefault="007101D8"/>
        </w:tc>
        <w:tc>
          <w:tcPr>
            <w:tcW w:w="1060" w:type="dxa"/>
            <w:tcBorders>
              <w:top w:val="nil"/>
              <w:left w:val="nil"/>
              <w:bottom w:val="nil"/>
              <w:right w:val="nil"/>
            </w:tcBorders>
            <w:shd w:val="clear" w:color="auto" w:fill="auto"/>
            <w:noWrap/>
            <w:vAlign w:val="bottom"/>
            <w:hideMark/>
          </w:tcPr>
          <w:p w14:paraId="486925CF" w14:textId="77777777" w:rsidR="007101D8" w:rsidRPr="000F73A4" w:rsidRDefault="007101D8"/>
        </w:tc>
      </w:tr>
      <w:tr w:rsidR="007101D8" w:rsidRPr="000F73A4" w14:paraId="6D1ED1FF" w14:textId="77777777" w:rsidTr="0001141A">
        <w:trPr>
          <w:trHeight w:val="300"/>
        </w:trPr>
        <w:tc>
          <w:tcPr>
            <w:tcW w:w="9384" w:type="dxa"/>
            <w:gridSpan w:val="8"/>
            <w:tcBorders>
              <w:top w:val="nil"/>
              <w:left w:val="nil"/>
              <w:bottom w:val="nil"/>
              <w:right w:val="nil"/>
            </w:tcBorders>
            <w:shd w:val="clear" w:color="auto" w:fill="auto"/>
            <w:noWrap/>
            <w:vAlign w:val="bottom"/>
            <w:hideMark/>
          </w:tcPr>
          <w:p w14:paraId="14954EAF" w14:textId="77777777" w:rsidR="007101D8" w:rsidRPr="000F73A4" w:rsidRDefault="007101D8">
            <w:pPr>
              <w:rPr>
                <w:color w:val="000000"/>
              </w:rPr>
            </w:pPr>
            <w:r w:rsidRPr="000F73A4">
              <w:rPr>
                <w:color w:val="000000"/>
              </w:rPr>
              <w:t>Note #1 - No generator in previous building, therefore, no need for water treatment</w:t>
            </w:r>
          </w:p>
        </w:tc>
        <w:tc>
          <w:tcPr>
            <w:tcW w:w="1060" w:type="dxa"/>
            <w:tcBorders>
              <w:top w:val="nil"/>
              <w:left w:val="nil"/>
              <w:bottom w:val="nil"/>
              <w:right w:val="nil"/>
            </w:tcBorders>
            <w:shd w:val="clear" w:color="auto" w:fill="auto"/>
            <w:noWrap/>
            <w:vAlign w:val="bottom"/>
            <w:hideMark/>
          </w:tcPr>
          <w:p w14:paraId="3EF856FB" w14:textId="77777777" w:rsidR="007101D8" w:rsidRPr="000F73A4" w:rsidRDefault="007101D8">
            <w:pPr>
              <w:rPr>
                <w:color w:val="000000"/>
              </w:rPr>
            </w:pPr>
          </w:p>
        </w:tc>
        <w:tc>
          <w:tcPr>
            <w:tcW w:w="1060" w:type="dxa"/>
            <w:tcBorders>
              <w:top w:val="nil"/>
              <w:left w:val="nil"/>
              <w:bottom w:val="nil"/>
              <w:right w:val="nil"/>
            </w:tcBorders>
            <w:shd w:val="clear" w:color="auto" w:fill="auto"/>
            <w:noWrap/>
            <w:vAlign w:val="bottom"/>
            <w:hideMark/>
          </w:tcPr>
          <w:p w14:paraId="582DB8FE" w14:textId="77777777" w:rsidR="007101D8" w:rsidRPr="000F73A4" w:rsidRDefault="007101D8"/>
        </w:tc>
      </w:tr>
      <w:tr w:rsidR="007101D8" w:rsidRPr="000F73A4" w14:paraId="0E26A0A2" w14:textId="77777777" w:rsidTr="0001141A">
        <w:trPr>
          <w:trHeight w:val="300"/>
        </w:trPr>
        <w:tc>
          <w:tcPr>
            <w:tcW w:w="5980" w:type="dxa"/>
            <w:gridSpan w:val="4"/>
            <w:tcBorders>
              <w:top w:val="nil"/>
              <w:left w:val="nil"/>
              <w:bottom w:val="nil"/>
              <w:right w:val="nil"/>
            </w:tcBorders>
            <w:shd w:val="clear" w:color="auto" w:fill="auto"/>
            <w:noWrap/>
            <w:vAlign w:val="bottom"/>
            <w:hideMark/>
          </w:tcPr>
          <w:p w14:paraId="526B08CA" w14:textId="77777777" w:rsidR="007101D8" w:rsidRPr="000F73A4" w:rsidRDefault="007101D8">
            <w:pPr>
              <w:rPr>
                <w:color w:val="000000"/>
              </w:rPr>
            </w:pPr>
            <w:r w:rsidRPr="000F73A4">
              <w:rPr>
                <w:color w:val="000000"/>
              </w:rPr>
              <w:t>Note #2 - One-time expenses related to new building</w:t>
            </w:r>
          </w:p>
        </w:tc>
        <w:tc>
          <w:tcPr>
            <w:tcW w:w="234" w:type="dxa"/>
            <w:tcBorders>
              <w:top w:val="nil"/>
              <w:left w:val="nil"/>
              <w:bottom w:val="nil"/>
              <w:right w:val="nil"/>
            </w:tcBorders>
            <w:shd w:val="clear" w:color="auto" w:fill="auto"/>
            <w:noWrap/>
            <w:vAlign w:val="bottom"/>
            <w:hideMark/>
          </w:tcPr>
          <w:p w14:paraId="6F3D0F9C" w14:textId="77777777" w:rsidR="007101D8" w:rsidRPr="000F73A4" w:rsidRDefault="007101D8">
            <w:pPr>
              <w:rPr>
                <w:color w:val="000000"/>
              </w:rPr>
            </w:pPr>
          </w:p>
        </w:tc>
        <w:tc>
          <w:tcPr>
            <w:tcW w:w="1360" w:type="dxa"/>
            <w:tcBorders>
              <w:top w:val="nil"/>
              <w:left w:val="nil"/>
              <w:bottom w:val="nil"/>
              <w:right w:val="nil"/>
            </w:tcBorders>
            <w:shd w:val="clear" w:color="auto" w:fill="auto"/>
            <w:noWrap/>
            <w:vAlign w:val="bottom"/>
            <w:hideMark/>
          </w:tcPr>
          <w:p w14:paraId="148CD8E6" w14:textId="77777777" w:rsidR="007101D8" w:rsidRPr="000F73A4" w:rsidRDefault="007101D8"/>
        </w:tc>
        <w:tc>
          <w:tcPr>
            <w:tcW w:w="234" w:type="dxa"/>
            <w:tcBorders>
              <w:top w:val="nil"/>
              <w:left w:val="nil"/>
              <w:bottom w:val="nil"/>
              <w:right w:val="nil"/>
            </w:tcBorders>
            <w:shd w:val="clear" w:color="auto" w:fill="auto"/>
            <w:noWrap/>
            <w:vAlign w:val="bottom"/>
            <w:hideMark/>
          </w:tcPr>
          <w:p w14:paraId="7A69A187" w14:textId="77777777" w:rsidR="007101D8" w:rsidRPr="000F73A4" w:rsidRDefault="007101D8"/>
        </w:tc>
        <w:tc>
          <w:tcPr>
            <w:tcW w:w="1576" w:type="dxa"/>
            <w:tcBorders>
              <w:top w:val="nil"/>
              <w:left w:val="nil"/>
              <w:bottom w:val="nil"/>
              <w:right w:val="nil"/>
            </w:tcBorders>
            <w:shd w:val="clear" w:color="auto" w:fill="auto"/>
            <w:noWrap/>
            <w:vAlign w:val="bottom"/>
            <w:hideMark/>
          </w:tcPr>
          <w:p w14:paraId="4166BE2A" w14:textId="77777777" w:rsidR="007101D8" w:rsidRPr="000F73A4" w:rsidRDefault="007101D8"/>
        </w:tc>
        <w:tc>
          <w:tcPr>
            <w:tcW w:w="1060" w:type="dxa"/>
            <w:tcBorders>
              <w:top w:val="nil"/>
              <w:left w:val="nil"/>
              <w:bottom w:val="nil"/>
              <w:right w:val="nil"/>
            </w:tcBorders>
            <w:shd w:val="clear" w:color="auto" w:fill="auto"/>
            <w:noWrap/>
            <w:vAlign w:val="bottom"/>
            <w:hideMark/>
          </w:tcPr>
          <w:p w14:paraId="1D9A307E" w14:textId="77777777" w:rsidR="007101D8" w:rsidRPr="000F73A4" w:rsidRDefault="007101D8"/>
        </w:tc>
        <w:tc>
          <w:tcPr>
            <w:tcW w:w="1060" w:type="dxa"/>
            <w:tcBorders>
              <w:top w:val="nil"/>
              <w:left w:val="nil"/>
              <w:bottom w:val="nil"/>
              <w:right w:val="nil"/>
            </w:tcBorders>
            <w:shd w:val="clear" w:color="auto" w:fill="auto"/>
            <w:noWrap/>
            <w:vAlign w:val="bottom"/>
            <w:hideMark/>
          </w:tcPr>
          <w:p w14:paraId="3F432671" w14:textId="77777777" w:rsidR="007101D8" w:rsidRPr="000F73A4" w:rsidRDefault="007101D8"/>
        </w:tc>
      </w:tr>
      <w:tr w:rsidR="007101D8" w:rsidRPr="000F73A4" w14:paraId="40BB78C1" w14:textId="77777777" w:rsidTr="0001141A">
        <w:trPr>
          <w:trHeight w:val="300"/>
        </w:trPr>
        <w:tc>
          <w:tcPr>
            <w:tcW w:w="9384" w:type="dxa"/>
            <w:gridSpan w:val="8"/>
            <w:tcBorders>
              <w:top w:val="nil"/>
              <w:left w:val="nil"/>
              <w:bottom w:val="nil"/>
              <w:right w:val="nil"/>
            </w:tcBorders>
            <w:shd w:val="clear" w:color="auto" w:fill="auto"/>
            <w:noWrap/>
            <w:vAlign w:val="bottom"/>
            <w:hideMark/>
          </w:tcPr>
          <w:p w14:paraId="7AED29AF" w14:textId="77777777" w:rsidR="007101D8" w:rsidRPr="000F73A4" w:rsidRDefault="007101D8">
            <w:pPr>
              <w:rPr>
                <w:color w:val="000000"/>
              </w:rPr>
            </w:pPr>
            <w:r w:rsidRPr="000F73A4">
              <w:rPr>
                <w:color w:val="000000"/>
              </w:rPr>
              <w:t>Note #3 - Previous building was heated by natural gas; New building has electric heat</w:t>
            </w:r>
          </w:p>
        </w:tc>
        <w:tc>
          <w:tcPr>
            <w:tcW w:w="1060" w:type="dxa"/>
            <w:tcBorders>
              <w:top w:val="nil"/>
              <w:left w:val="nil"/>
              <w:bottom w:val="nil"/>
              <w:right w:val="nil"/>
            </w:tcBorders>
            <w:shd w:val="clear" w:color="auto" w:fill="auto"/>
            <w:noWrap/>
            <w:vAlign w:val="bottom"/>
            <w:hideMark/>
          </w:tcPr>
          <w:p w14:paraId="77651FAC" w14:textId="77777777" w:rsidR="007101D8" w:rsidRPr="000F73A4" w:rsidRDefault="007101D8">
            <w:pPr>
              <w:rPr>
                <w:color w:val="000000"/>
              </w:rPr>
            </w:pPr>
          </w:p>
        </w:tc>
        <w:tc>
          <w:tcPr>
            <w:tcW w:w="1060" w:type="dxa"/>
            <w:tcBorders>
              <w:top w:val="nil"/>
              <w:left w:val="nil"/>
              <w:bottom w:val="nil"/>
              <w:right w:val="nil"/>
            </w:tcBorders>
            <w:shd w:val="clear" w:color="auto" w:fill="auto"/>
            <w:noWrap/>
            <w:vAlign w:val="bottom"/>
            <w:hideMark/>
          </w:tcPr>
          <w:p w14:paraId="7D7D087C" w14:textId="77777777" w:rsidR="007101D8" w:rsidRPr="000F73A4" w:rsidRDefault="007101D8"/>
        </w:tc>
      </w:tr>
    </w:tbl>
    <w:p w14:paraId="42EF9F6D" w14:textId="79626F38" w:rsidR="0001141A" w:rsidRPr="000F73A4" w:rsidRDefault="0001141A" w:rsidP="0001141A">
      <w:pPr>
        <w:rPr>
          <w:color w:val="000000"/>
        </w:rPr>
      </w:pPr>
      <w:r>
        <w:rPr>
          <w:color w:val="000000"/>
        </w:rPr>
        <w:t xml:space="preserve">  </w:t>
      </w:r>
      <w:r w:rsidRPr="000F73A4">
        <w:rPr>
          <w:color w:val="000000"/>
        </w:rPr>
        <w:t>Note #4 - Less debt ($3.4 million vs. $2.6 million), but higher variable interest rate</w:t>
      </w:r>
    </w:p>
    <w:p w14:paraId="71D05E1A" w14:textId="77777777" w:rsidR="0001141A" w:rsidRDefault="0001141A">
      <w:r>
        <w:br w:type="page"/>
      </w:r>
    </w:p>
    <w:tbl>
      <w:tblPr>
        <w:tblW w:w="11504" w:type="dxa"/>
        <w:tblLook w:val="04A0" w:firstRow="1" w:lastRow="0" w:firstColumn="1" w:lastColumn="0" w:noHBand="0" w:noVBand="1"/>
      </w:tblPr>
      <w:tblGrid>
        <w:gridCol w:w="9384"/>
        <w:gridCol w:w="1060"/>
        <w:gridCol w:w="1060"/>
      </w:tblGrid>
      <w:tr w:rsidR="007101D8" w:rsidRPr="000F73A4" w14:paraId="2669E5D4" w14:textId="77777777" w:rsidTr="0001141A">
        <w:trPr>
          <w:trHeight w:val="300"/>
        </w:trPr>
        <w:tc>
          <w:tcPr>
            <w:tcW w:w="9384" w:type="dxa"/>
            <w:tcBorders>
              <w:top w:val="nil"/>
              <w:left w:val="nil"/>
              <w:bottom w:val="nil"/>
              <w:right w:val="nil"/>
            </w:tcBorders>
            <w:shd w:val="clear" w:color="auto" w:fill="auto"/>
            <w:noWrap/>
            <w:vAlign w:val="bottom"/>
            <w:hideMark/>
          </w:tcPr>
          <w:p w14:paraId="6E72CE92" w14:textId="77BA14BD" w:rsidR="00C245A0" w:rsidRPr="000F73A4" w:rsidRDefault="00C245A0" w:rsidP="00C245A0">
            <w:pPr>
              <w:jc w:val="center"/>
            </w:pPr>
            <w:r w:rsidRPr="000F73A4">
              <w:lastRenderedPageBreak/>
              <w:t>APPENDIX B</w:t>
            </w:r>
          </w:p>
          <w:p w14:paraId="456BB4FE" w14:textId="77777777" w:rsidR="00C245A0" w:rsidRPr="000F73A4" w:rsidRDefault="00C245A0" w:rsidP="00C245A0">
            <w:pPr>
              <w:jc w:val="center"/>
            </w:pPr>
          </w:p>
          <w:p w14:paraId="500B5B26" w14:textId="77777777" w:rsidR="00C245A0" w:rsidRPr="000F73A4" w:rsidRDefault="00C245A0" w:rsidP="00C245A0">
            <w:pPr>
              <w:jc w:val="center"/>
            </w:pPr>
            <w:r w:rsidRPr="000F73A4">
              <w:t>Adler Graduate School</w:t>
            </w:r>
          </w:p>
          <w:p w14:paraId="5EB4A9B4" w14:textId="77777777" w:rsidR="00C245A0" w:rsidRPr="000F73A4" w:rsidRDefault="00C245A0" w:rsidP="00C245A0">
            <w:pPr>
              <w:jc w:val="center"/>
            </w:pPr>
            <w:r w:rsidRPr="000F73A4">
              <w:t>Board of Directors</w:t>
            </w:r>
          </w:p>
          <w:p w14:paraId="53DF439E" w14:textId="77777777" w:rsidR="00C245A0" w:rsidRPr="000F73A4" w:rsidRDefault="00C245A0" w:rsidP="00C245A0">
            <w:pPr>
              <w:jc w:val="center"/>
              <w:rPr>
                <w:b/>
              </w:rPr>
            </w:pPr>
          </w:p>
          <w:p w14:paraId="3731ED73" w14:textId="77777777" w:rsidR="00C245A0" w:rsidRPr="000F73A4" w:rsidRDefault="00C245A0" w:rsidP="00C245A0">
            <w:pPr>
              <w:jc w:val="center"/>
              <w:rPr>
                <w:b/>
              </w:rPr>
            </w:pPr>
            <w:r w:rsidRPr="000F73A4">
              <w:rPr>
                <w:b/>
              </w:rPr>
              <w:t>Finance Committee Charter</w:t>
            </w:r>
          </w:p>
          <w:p w14:paraId="116F2195" w14:textId="77777777" w:rsidR="00C245A0" w:rsidRPr="000F73A4" w:rsidRDefault="00C245A0" w:rsidP="00C245A0"/>
          <w:p w14:paraId="6F680B92" w14:textId="77777777" w:rsidR="00C245A0" w:rsidRPr="000F73A4" w:rsidRDefault="00C245A0" w:rsidP="00C245A0">
            <w:pPr>
              <w:rPr>
                <w:b/>
              </w:rPr>
            </w:pPr>
            <w:r w:rsidRPr="000F73A4">
              <w:rPr>
                <w:b/>
              </w:rPr>
              <w:t xml:space="preserve">Authority </w:t>
            </w:r>
          </w:p>
          <w:p w14:paraId="0590D3F5" w14:textId="77777777" w:rsidR="00C245A0" w:rsidRPr="000F73A4" w:rsidRDefault="00C245A0" w:rsidP="00C245A0"/>
          <w:p w14:paraId="2020117B" w14:textId="77777777" w:rsidR="00C245A0" w:rsidRPr="000F73A4" w:rsidRDefault="00C245A0" w:rsidP="00C245A0">
            <w:r w:rsidRPr="000F73A4">
              <w:rPr>
                <w:color w:val="000000"/>
              </w:rPr>
              <w:t xml:space="preserve">The Committee is a committee of the Board established under Article III, Section 16 of the Adler Graduate School Bylaws.  The Finance Committee </w:t>
            </w:r>
            <w:r w:rsidRPr="000F73A4">
              <w:t>assists the Board to fulfill its responsibility for ensuring Adler Graduate School’s long-term financial health and in formulating policies regarding, making decisions about and overseeing the institution’s financial performance and condition</w:t>
            </w:r>
          </w:p>
          <w:p w14:paraId="094B6D5C" w14:textId="77777777" w:rsidR="00C245A0" w:rsidRPr="000F73A4" w:rsidRDefault="00C245A0" w:rsidP="00C245A0"/>
          <w:p w14:paraId="2DAF1573" w14:textId="77777777" w:rsidR="00C245A0" w:rsidRPr="000F73A4" w:rsidRDefault="00C245A0" w:rsidP="00C245A0">
            <w:pPr>
              <w:rPr>
                <w:b/>
              </w:rPr>
            </w:pPr>
            <w:r w:rsidRPr="000F73A4">
              <w:rPr>
                <w:b/>
              </w:rPr>
              <w:t>Objectives</w:t>
            </w:r>
          </w:p>
          <w:p w14:paraId="30D6AB01" w14:textId="77777777" w:rsidR="00C245A0" w:rsidRPr="000F73A4" w:rsidRDefault="00C245A0" w:rsidP="00C245A0">
            <w:pPr>
              <w:rPr>
                <w:bCs/>
                <w:iCs/>
              </w:rPr>
            </w:pPr>
            <w:r w:rsidRPr="000F73A4">
              <w:rPr>
                <w:bCs/>
                <w:iCs/>
              </w:rPr>
              <w:t>The Committee will direct and oversee Adler Graduate School financial activity and performance with a set of financial and investment policies designed to:</w:t>
            </w:r>
          </w:p>
          <w:p w14:paraId="366B111E" w14:textId="77777777" w:rsidR="00C245A0" w:rsidRPr="000F73A4" w:rsidRDefault="00C245A0" w:rsidP="00C245A0">
            <w:pPr>
              <w:rPr>
                <w:bCs/>
                <w:iCs/>
              </w:rPr>
            </w:pPr>
          </w:p>
          <w:p w14:paraId="447C77E0" w14:textId="77777777" w:rsidR="00C245A0" w:rsidRPr="000F73A4" w:rsidRDefault="00C245A0" w:rsidP="00C245A0">
            <w:pPr>
              <w:numPr>
                <w:ilvl w:val="0"/>
                <w:numId w:val="9"/>
              </w:numPr>
              <w:rPr>
                <w:bCs/>
                <w:iCs/>
              </w:rPr>
            </w:pPr>
            <w:r w:rsidRPr="000F73A4">
              <w:rPr>
                <w:bCs/>
                <w:iCs/>
              </w:rPr>
              <w:t>Protect the assets of the organization</w:t>
            </w:r>
          </w:p>
          <w:p w14:paraId="760FAD41" w14:textId="77777777" w:rsidR="00C245A0" w:rsidRPr="000F73A4" w:rsidRDefault="00C245A0" w:rsidP="00C245A0">
            <w:pPr>
              <w:numPr>
                <w:ilvl w:val="0"/>
                <w:numId w:val="9"/>
              </w:numPr>
              <w:rPr>
                <w:bCs/>
                <w:iCs/>
              </w:rPr>
            </w:pPr>
            <w:r w:rsidRPr="000F73A4">
              <w:rPr>
                <w:bCs/>
                <w:iCs/>
              </w:rPr>
              <w:t>Ensure the maintenance of accurate records of the organization’s financial activities</w:t>
            </w:r>
          </w:p>
          <w:p w14:paraId="5276917F" w14:textId="77777777" w:rsidR="00C245A0" w:rsidRPr="000F73A4" w:rsidRDefault="00C245A0" w:rsidP="00C245A0">
            <w:pPr>
              <w:numPr>
                <w:ilvl w:val="0"/>
                <w:numId w:val="9"/>
              </w:numPr>
              <w:rPr>
                <w:bCs/>
                <w:iCs/>
              </w:rPr>
            </w:pPr>
            <w:r w:rsidRPr="000F73A4">
              <w:rPr>
                <w:bCs/>
                <w:iCs/>
              </w:rPr>
              <w:t>Provide a framework for the organization’s financial decision making</w:t>
            </w:r>
          </w:p>
          <w:p w14:paraId="29B88AC8" w14:textId="77777777" w:rsidR="00C245A0" w:rsidRPr="000F73A4" w:rsidRDefault="00C245A0" w:rsidP="00C245A0">
            <w:pPr>
              <w:numPr>
                <w:ilvl w:val="0"/>
                <w:numId w:val="9"/>
              </w:numPr>
              <w:rPr>
                <w:bCs/>
                <w:iCs/>
              </w:rPr>
            </w:pPr>
            <w:r w:rsidRPr="000F73A4">
              <w:rPr>
                <w:bCs/>
                <w:iCs/>
              </w:rPr>
              <w:t>Establish operating standards and behavioral expectations</w:t>
            </w:r>
          </w:p>
          <w:p w14:paraId="27B0E5BC" w14:textId="77777777" w:rsidR="00C245A0" w:rsidRPr="000F73A4" w:rsidRDefault="00C245A0" w:rsidP="00C245A0">
            <w:pPr>
              <w:pStyle w:val="ListParagraph"/>
              <w:numPr>
                <w:ilvl w:val="0"/>
                <w:numId w:val="9"/>
              </w:numPr>
              <w:spacing w:line="240" w:lineRule="auto"/>
              <w:rPr>
                <w:rFonts w:cs="Times New Roman"/>
                <w:color w:val="000000"/>
                <w:sz w:val="24"/>
              </w:rPr>
            </w:pPr>
            <w:r w:rsidRPr="000F73A4">
              <w:rPr>
                <w:rFonts w:eastAsia="Times New Roman" w:cs="Times New Roman"/>
                <w:bCs/>
                <w:iCs/>
                <w:sz w:val="24"/>
              </w:rPr>
              <w:t>Ensure compliance with federal, state, and local legal and reporting requirements.</w:t>
            </w:r>
          </w:p>
          <w:p w14:paraId="486A3749" w14:textId="77777777" w:rsidR="00C245A0" w:rsidRPr="000F73A4" w:rsidRDefault="00C245A0" w:rsidP="00C245A0"/>
          <w:p w14:paraId="2DD7CB21" w14:textId="77777777" w:rsidR="00C245A0" w:rsidRPr="000F73A4" w:rsidRDefault="00C245A0" w:rsidP="00C245A0">
            <w:pPr>
              <w:rPr>
                <w:b/>
              </w:rPr>
            </w:pPr>
            <w:r w:rsidRPr="000F73A4">
              <w:rPr>
                <w:b/>
              </w:rPr>
              <w:t xml:space="preserve">Membership </w:t>
            </w:r>
          </w:p>
          <w:p w14:paraId="4A988223" w14:textId="77777777" w:rsidR="00C245A0" w:rsidRPr="000F73A4" w:rsidRDefault="00C245A0" w:rsidP="00C245A0"/>
          <w:p w14:paraId="57C547B0" w14:textId="77777777" w:rsidR="00C245A0" w:rsidRPr="000F73A4" w:rsidRDefault="00C245A0" w:rsidP="00C245A0">
            <w:pPr>
              <w:pStyle w:val="ListParagraph"/>
              <w:numPr>
                <w:ilvl w:val="0"/>
                <w:numId w:val="8"/>
              </w:numPr>
              <w:spacing w:line="240" w:lineRule="auto"/>
              <w:rPr>
                <w:rFonts w:cs="Times New Roman"/>
                <w:color w:val="000000"/>
                <w:sz w:val="24"/>
              </w:rPr>
            </w:pPr>
            <w:r w:rsidRPr="000F73A4">
              <w:rPr>
                <w:rFonts w:cs="Times New Roman"/>
                <w:color w:val="000000"/>
                <w:sz w:val="24"/>
              </w:rPr>
              <w:t xml:space="preserve">The Board will appoint members of the Committee at the recommendation of the Chair of the Board, each to serve for two-year terms.  </w:t>
            </w:r>
            <w:r w:rsidRPr="000F73A4">
              <w:rPr>
                <w:rFonts w:cs="Times New Roman"/>
                <w:color w:val="000000"/>
                <w:sz w:val="24"/>
              </w:rPr>
              <w:br/>
            </w:r>
          </w:p>
          <w:p w14:paraId="465C1603" w14:textId="77777777" w:rsidR="00C245A0" w:rsidRPr="000F73A4" w:rsidRDefault="00C245A0" w:rsidP="00C245A0">
            <w:pPr>
              <w:pStyle w:val="ListParagraph"/>
              <w:numPr>
                <w:ilvl w:val="0"/>
                <w:numId w:val="8"/>
              </w:numPr>
              <w:spacing w:line="240" w:lineRule="auto"/>
              <w:rPr>
                <w:rFonts w:cs="Times New Roman"/>
                <w:color w:val="000000"/>
                <w:sz w:val="24"/>
              </w:rPr>
            </w:pPr>
            <w:r w:rsidRPr="000F73A4">
              <w:rPr>
                <w:rFonts w:cs="Times New Roman"/>
                <w:color w:val="000000"/>
                <w:sz w:val="24"/>
              </w:rPr>
              <w:t>The Treasurer will be a permanent member of the Finance Committee and serve as it’s Chair.</w:t>
            </w:r>
            <w:r w:rsidRPr="000F73A4">
              <w:rPr>
                <w:rFonts w:cs="Times New Roman"/>
                <w:color w:val="000000"/>
                <w:sz w:val="24"/>
              </w:rPr>
              <w:br/>
            </w:r>
          </w:p>
          <w:p w14:paraId="55C53A38" w14:textId="77777777" w:rsidR="00C245A0" w:rsidRPr="000F73A4" w:rsidRDefault="00C245A0" w:rsidP="00C245A0">
            <w:pPr>
              <w:pStyle w:val="ListParagraph"/>
              <w:numPr>
                <w:ilvl w:val="0"/>
                <w:numId w:val="8"/>
              </w:numPr>
              <w:spacing w:line="240" w:lineRule="auto"/>
              <w:rPr>
                <w:rFonts w:cs="Times New Roman"/>
                <w:color w:val="000000"/>
                <w:sz w:val="24"/>
              </w:rPr>
            </w:pPr>
            <w:r w:rsidRPr="000F73A4">
              <w:rPr>
                <w:rFonts w:cs="Times New Roman"/>
                <w:color w:val="000000"/>
                <w:sz w:val="24"/>
              </w:rPr>
              <w:t xml:space="preserve">The Board may fill vacancies on the Committee. The Board may remove a Committee member from the Committee at any time, with or without cause. </w:t>
            </w:r>
          </w:p>
          <w:p w14:paraId="0A575AFA" w14:textId="77777777" w:rsidR="00C245A0" w:rsidRPr="000F73A4" w:rsidRDefault="00C245A0" w:rsidP="00C245A0">
            <w:pPr>
              <w:ind w:left="360"/>
            </w:pPr>
          </w:p>
          <w:p w14:paraId="5449DA1F" w14:textId="77777777" w:rsidR="00C245A0" w:rsidRPr="000F73A4" w:rsidRDefault="00C245A0" w:rsidP="00C245A0">
            <w:pPr>
              <w:rPr>
                <w:b/>
              </w:rPr>
            </w:pPr>
            <w:r w:rsidRPr="000F73A4">
              <w:rPr>
                <w:b/>
              </w:rPr>
              <w:t xml:space="preserve">Operations </w:t>
            </w:r>
            <w:r w:rsidRPr="000F73A4">
              <w:rPr>
                <w:b/>
              </w:rPr>
              <w:br/>
            </w:r>
          </w:p>
          <w:p w14:paraId="3041C508" w14:textId="77777777" w:rsidR="00C245A0" w:rsidRPr="000F73A4" w:rsidRDefault="00C245A0" w:rsidP="00C245A0">
            <w:pPr>
              <w:pStyle w:val="ListParagraph"/>
              <w:numPr>
                <w:ilvl w:val="0"/>
                <w:numId w:val="7"/>
              </w:numPr>
              <w:spacing w:line="240" w:lineRule="auto"/>
              <w:ind w:left="720"/>
              <w:rPr>
                <w:rFonts w:eastAsia="Times New Roman" w:cs="Times New Roman"/>
                <w:sz w:val="24"/>
              </w:rPr>
            </w:pPr>
            <w:r w:rsidRPr="000F73A4">
              <w:rPr>
                <w:rFonts w:eastAsia="Times New Roman" w:cs="Times New Roman"/>
                <w:sz w:val="24"/>
              </w:rPr>
              <w:t xml:space="preserve">The Committee will meet with such frequency as it may determine. The Chair of the Committee will preside over Committee meetings. A majority of Committee members will constitute a quorum. Committee approvals will require a vote of a simple majority of the Committee members present at a meeting at which a quorum is present. </w:t>
            </w:r>
            <w:r w:rsidRPr="000F73A4">
              <w:rPr>
                <w:rFonts w:cs="Times New Roman"/>
                <w:color w:val="000000"/>
                <w:sz w:val="24"/>
              </w:rPr>
              <w:t>Remote attendance and electronic voting are acceptable.</w:t>
            </w:r>
            <w:r w:rsidRPr="000F73A4">
              <w:rPr>
                <w:rFonts w:eastAsia="Times New Roman" w:cs="Times New Roman"/>
                <w:sz w:val="24"/>
              </w:rPr>
              <w:br/>
            </w:r>
          </w:p>
          <w:p w14:paraId="6630A1B7" w14:textId="77777777" w:rsidR="00C245A0" w:rsidRPr="000F73A4" w:rsidRDefault="00C245A0" w:rsidP="00C245A0">
            <w:pPr>
              <w:pStyle w:val="ListParagraph"/>
              <w:numPr>
                <w:ilvl w:val="0"/>
                <w:numId w:val="7"/>
              </w:numPr>
              <w:spacing w:line="240" w:lineRule="auto"/>
              <w:ind w:left="720"/>
              <w:rPr>
                <w:rFonts w:eastAsia="Times New Roman" w:cs="Times New Roman"/>
                <w:sz w:val="24"/>
              </w:rPr>
            </w:pPr>
            <w:r w:rsidRPr="000F73A4">
              <w:rPr>
                <w:rFonts w:eastAsia="Times New Roman" w:cs="Times New Roman"/>
                <w:sz w:val="24"/>
              </w:rPr>
              <w:t xml:space="preserve">The Committee will report its activities to the Board on a regular basis and will keep minutes of its meetings. </w:t>
            </w:r>
            <w:r w:rsidRPr="000F73A4">
              <w:rPr>
                <w:rFonts w:eastAsia="Times New Roman" w:cs="Times New Roman"/>
                <w:sz w:val="24"/>
              </w:rPr>
              <w:br/>
            </w:r>
          </w:p>
          <w:p w14:paraId="72B8D334" w14:textId="77777777" w:rsidR="00C245A0" w:rsidRPr="000F73A4" w:rsidRDefault="00C245A0" w:rsidP="00C245A0">
            <w:pPr>
              <w:pStyle w:val="ListParagraph"/>
              <w:numPr>
                <w:ilvl w:val="0"/>
                <w:numId w:val="7"/>
              </w:numPr>
              <w:spacing w:line="240" w:lineRule="auto"/>
              <w:ind w:left="720"/>
              <w:rPr>
                <w:rFonts w:eastAsia="Times New Roman" w:cs="Times New Roman"/>
                <w:sz w:val="24"/>
              </w:rPr>
            </w:pPr>
            <w:r w:rsidRPr="000F73A4">
              <w:rPr>
                <w:rFonts w:eastAsia="Times New Roman" w:cs="Times New Roman"/>
                <w:sz w:val="24"/>
              </w:rPr>
              <w:lastRenderedPageBreak/>
              <w:t xml:space="preserve">The Committee may invite any director, officer, employee, outside advisor or other individual who is not a Committee member to attend Committee meetings or meet with Committee members, but such persons will not have voting power and will not be held out as Committee members. </w:t>
            </w:r>
          </w:p>
          <w:p w14:paraId="378B570B" w14:textId="77777777" w:rsidR="00C245A0" w:rsidRPr="000F73A4" w:rsidRDefault="00C245A0" w:rsidP="00C245A0"/>
          <w:p w14:paraId="77972339" w14:textId="77777777" w:rsidR="00C245A0" w:rsidRPr="000F73A4" w:rsidRDefault="00C245A0" w:rsidP="00C245A0">
            <w:pPr>
              <w:pStyle w:val="ListParagraph"/>
              <w:numPr>
                <w:ilvl w:val="0"/>
                <w:numId w:val="7"/>
              </w:numPr>
              <w:spacing w:line="240" w:lineRule="auto"/>
              <w:ind w:left="720"/>
              <w:rPr>
                <w:rFonts w:eastAsia="Times New Roman" w:cs="Times New Roman"/>
                <w:sz w:val="24"/>
              </w:rPr>
            </w:pPr>
            <w:r w:rsidRPr="000F73A4">
              <w:rPr>
                <w:rFonts w:eastAsia="Times New Roman" w:cs="Times New Roman"/>
                <w:sz w:val="24"/>
              </w:rPr>
              <w:t>The chief financial officer will serve as the Committee’s staff liaison.</w:t>
            </w:r>
            <w:r w:rsidRPr="000F73A4">
              <w:rPr>
                <w:rFonts w:eastAsia="Times New Roman" w:cs="Times New Roman"/>
                <w:sz w:val="24"/>
              </w:rPr>
              <w:br/>
            </w:r>
          </w:p>
          <w:p w14:paraId="7C2F46ED" w14:textId="77777777" w:rsidR="00C245A0" w:rsidRPr="000F73A4" w:rsidRDefault="00C245A0" w:rsidP="00C245A0">
            <w:pPr>
              <w:pStyle w:val="ListParagraph"/>
              <w:numPr>
                <w:ilvl w:val="0"/>
                <w:numId w:val="7"/>
              </w:numPr>
              <w:spacing w:line="240" w:lineRule="auto"/>
              <w:ind w:left="720"/>
              <w:rPr>
                <w:rFonts w:eastAsia="Times New Roman" w:cs="Times New Roman"/>
                <w:sz w:val="24"/>
              </w:rPr>
            </w:pPr>
            <w:r w:rsidRPr="000F73A4">
              <w:rPr>
                <w:rFonts w:eastAsia="Times New Roman" w:cs="Times New Roman"/>
                <w:sz w:val="24"/>
              </w:rPr>
              <w:t xml:space="preserve">The Committee will review this charter periodically and recommend any proposed changes to the Governance Committee for review and presentation to the Board for approval. </w:t>
            </w:r>
            <w:r w:rsidRPr="000F73A4">
              <w:rPr>
                <w:rFonts w:eastAsia="Times New Roman" w:cs="Times New Roman"/>
                <w:sz w:val="24"/>
              </w:rPr>
              <w:br/>
            </w:r>
          </w:p>
          <w:p w14:paraId="410544F1" w14:textId="77777777" w:rsidR="00C245A0" w:rsidRPr="000F73A4" w:rsidRDefault="00C245A0" w:rsidP="00C245A0">
            <w:pPr>
              <w:rPr>
                <w:b/>
              </w:rPr>
            </w:pPr>
            <w:r w:rsidRPr="000F73A4">
              <w:rPr>
                <w:b/>
              </w:rPr>
              <w:t xml:space="preserve">Responsibilities </w:t>
            </w:r>
          </w:p>
          <w:p w14:paraId="02329763" w14:textId="77777777" w:rsidR="00C245A0" w:rsidRPr="000F73A4" w:rsidRDefault="00C245A0" w:rsidP="00C245A0">
            <w:pPr>
              <w:ind w:left="360"/>
            </w:pPr>
          </w:p>
          <w:p w14:paraId="69E66F87" w14:textId="77777777" w:rsidR="00C245A0" w:rsidRPr="000F73A4" w:rsidRDefault="00C245A0" w:rsidP="00C245A0">
            <w:pPr>
              <w:pStyle w:val="ListParagraph"/>
              <w:numPr>
                <w:ilvl w:val="0"/>
                <w:numId w:val="6"/>
              </w:numPr>
              <w:spacing w:line="240" w:lineRule="auto"/>
              <w:rPr>
                <w:rFonts w:eastAsia="Times New Roman" w:cs="Times New Roman"/>
                <w:sz w:val="24"/>
              </w:rPr>
            </w:pPr>
            <w:r w:rsidRPr="000F73A4">
              <w:rPr>
                <w:rFonts w:eastAsia="Times New Roman" w:cs="Times New Roman"/>
                <w:sz w:val="24"/>
              </w:rPr>
              <w:t xml:space="preserve">Review and make recommendations to the Board regarding the institution’s budget, including the process used in developing the budget. </w:t>
            </w:r>
            <w:r w:rsidRPr="000F73A4">
              <w:rPr>
                <w:rFonts w:eastAsia="Times New Roman" w:cs="Times New Roman"/>
                <w:sz w:val="24"/>
              </w:rPr>
              <w:br/>
            </w:r>
          </w:p>
          <w:p w14:paraId="48518196" w14:textId="77777777" w:rsidR="00C245A0" w:rsidRPr="000F73A4" w:rsidRDefault="00C245A0" w:rsidP="00C245A0">
            <w:pPr>
              <w:pStyle w:val="ListParagraph"/>
              <w:numPr>
                <w:ilvl w:val="0"/>
                <w:numId w:val="6"/>
              </w:numPr>
              <w:spacing w:line="240" w:lineRule="auto"/>
              <w:rPr>
                <w:rFonts w:eastAsia="Times New Roman" w:cs="Times New Roman"/>
                <w:sz w:val="24"/>
              </w:rPr>
            </w:pPr>
            <w:r w:rsidRPr="000F73A4">
              <w:rPr>
                <w:rFonts w:eastAsia="Times New Roman" w:cs="Times New Roman"/>
                <w:sz w:val="24"/>
              </w:rPr>
              <w:t xml:space="preserve">Review periodically operating cash flows, liquidity position, and operating (revenue and expense) performance against budget and projections. </w:t>
            </w:r>
            <w:r w:rsidRPr="000F73A4">
              <w:rPr>
                <w:rFonts w:eastAsia="Times New Roman" w:cs="Times New Roman"/>
                <w:sz w:val="24"/>
              </w:rPr>
              <w:br/>
            </w:r>
          </w:p>
          <w:p w14:paraId="79E5256A" w14:textId="77777777" w:rsidR="00C245A0" w:rsidRPr="000F73A4" w:rsidRDefault="00C245A0" w:rsidP="00C245A0">
            <w:pPr>
              <w:pStyle w:val="ListParagraph"/>
              <w:numPr>
                <w:ilvl w:val="0"/>
                <w:numId w:val="6"/>
              </w:numPr>
              <w:spacing w:line="240" w:lineRule="auto"/>
              <w:rPr>
                <w:rFonts w:eastAsia="Times New Roman" w:cs="Times New Roman"/>
                <w:sz w:val="24"/>
              </w:rPr>
            </w:pPr>
            <w:r w:rsidRPr="000F73A4">
              <w:rPr>
                <w:rFonts w:eastAsia="Times New Roman" w:cs="Times New Roman"/>
                <w:sz w:val="24"/>
              </w:rPr>
              <w:t xml:space="preserve">Lead Board review of institution’s plans to ensure long-term financial sustainability. </w:t>
            </w:r>
            <w:r w:rsidRPr="000F73A4">
              <w:rPr>
                <w:rFonts w:eastAsia="Times New Roman" w:cs="Times New Roman"/>
                <w:sz w:val="24"/>
              </w:rPr>
              <w:br/>
            </w:r>
          </w:p>
          <w:p w14:paraId="66D9501D" w14:textId="77777777" w:rsidR="00C245A0" w:rsidRPr="000F73A4" w:rsidRDefault="00C245A0" w:rsidP="00C245A0">
            <w:pPr>
              <w:pStyle w:val="ListParagraph"/>
              <w:numPr>
                <w:ilvl w:val="0"/>
                <w:numId w:val="6"/>
              </w:numPr>
              <w:spacing w:line="240" w:lineRule="auto"/>
              <w:rPr>
                <w:rFonts w:eastAsia="Times New Roman" w:cs="Times New Roman"/>
                <w:sz w:val="24"/>
              </w:rPr>
            </w:pPr>
            <w:r w:rsidRPr="000F73A4">
              <w:rPr>
                <w:rFonts w:eastAsia="Times New Roman" w:cs="Times New Roman"/>
                <w:sz w:val="24"/>
              </w:rPr>
              <w:t xml:space="preserve">Review regularly developments in relevant state and federal funding programs and requirements and the institution’s compliance with such requirements. </w:t>
            </w:r>
            <w:r w:rsidRPr="000F73A4">
              <w:rPr>
                <w:rFonts w:eastAsia="Times New Roman" w:cs="Times New Roman"/>
                <w:sz w:val="24"/>
              </w:rPr>
              <w:br/>
            </w:r>
          </w:p>
          <w:p w14:paraId="39E34513" w14:textId="77777777" w:rsidR="00C245A0" w:rsidRPr="000F73A4" w:rsidRDefault="00C245A0" w:rsidP="00C245A0">
            <w:pPr>
              <w:pStyle w:val="ListParagraph"/>
              <w:numPr>
                <w:ilvl w:val="0"/>
                <w:numId w:val="6"/>
              </w:numPr>
              <w:spacing w:line="240" w:lineRule="auto"/>
              <w:rPr>
                <w:rFonts w:eastAsia="Times New Roman" w:cs="Times New Roman"/>
                <w:sz w:val="24"/>
              </w:rPr>
            </w:pPr>
            <w:r w:rsidRPr="000F73A4">
              <w:rPr>
                <w:rFonts w:eastAsia="Times New Roman" w:cs="Times New Roman"/>
                <w:sz w:val="24"/>
              </w:rPr>
              <w:t xml:space="preserve">Review and make recommendations to the Board regarding the establishment and termination of banking and similar relationships. </w:t>
            </w:r>
            <w:r w:rsidRPr="000F73A4">
              <w:rPr>
                <w:rFonts w:eastAsia="Times New Roman" w:cs="Times New Roman"/>
                <w:sz w:val="24"/>
              </w:rPr>
              <w:br/>
            </w:r>
          </w:p>
          <w:p w14:paraId="5EDDA9E4" w14:textId="77777777" w:rsidR="00C245A0" w:rsidRPr="000F73A4" w:rsidRDefault="00C245A0" w:rsidP="00C245A0">
            <w:pPr>
              <w:pStyle w:val="ListParagraph"/>
              <w:numPr>
                <w:ilvl w:val="0"/>
                <w:numId w:val="6"/>
              </w:numPr>
              <w:spacing w:line="240" w:lineRule="auto"/>
              <w:rPr>
                <w:rFonts w:eastAsia="Times New Roman" w:cs="Times New Roman"/>
                <w:sz w:val="24"/>
              </w:rPr>
            </w:pPr>
            <w:r w:rsidRPr="000F73A4">
              <w:rPr>
                <w:rFonts w:eastAsia="Times New Roman" w:cs="Times New Roman"/>
                <w:sz w:val="24"/>
              </w:rPr>
              <w:t xml:space="preserve">Review the institution’s investments, including investment objectives, strategy, reporting, and performance, and monitor execution against Adler’s investment policy. </w:t>
            </w:r>
            <w:r w:rsidRPr="000F73A4">
              <w:rPr>
                <w:rFonts w:eastAsia="Times New Roman" w:cs="Times New Roman"/>
                <w:sz w:val="24"/>
              </w:rPr>
              <w:br/>
            </w:r>
          </w:p>
          <w:p w14:paraId="78CB6E4F" w14:textId="77777777" w:rsidR="00C245A0" w:rsidRPr="000F73A4" w:rsidRDefault="00C245A0" w:rsidP="00C245A0">
            <w:pPr>
              <w:pStyle w:val="ListParagraph"/>
              <w:numPr>
                <w:ilvl w:val="0"/>
                <w:numId w:val="6"/>
              </w:numPr>
              <w:spacing w:line="240" w:lineRule="auto"/>
              <w:rPr>
                <w:rFonts w:eastAsia="Times New Roman" w:cs="Times New Roman"/>
                <w:sz w:val="24"/>
              </w:rPr>
            </w:pPr>
            <w:r w:rsidRPr="000F73A4">
              <w:rPr>
                <w:rFonts w:eastAsia="Times New Roman" w:cs="Times New Roman"/>
                <w:sz w:val="24"/>
              </w:rPr>
              <w:t xml:space="preserve">Review the performance and make recommendations to the Board on the retention and, when appropriate, termination of the independent auditor, and negotiate the terms of engagement subject to Board approval.  </w:t>
            </w:r>
          </w:p>
          <w:p w14:paraId="2F53CEC7" w14:textId="77777777" w:rsidR="00C245A0" w:rsidRPr="000F73A4" w:rsidRDefault="00C245A0" w:rsidP="00C245A0"/>
          <w:p w14:paraId="3D30685B" w14:textId="77777777" w:rsidR="00C245A0" w:rsidRPr="000F73A4" w:rsidRDefault="00C245A0" w:rsidP="00C245A0">
            <w:pPr>
              <w:pStyle w:val="ListParagraph"/>
              <w:numPr>
                <w:ilvl w:val="0"/>
                <w:numId w:val="6"/>
              </w:numPr>
              <w:spacing w:line="240" w:lineRule="auto"/>
              <w:rPr>
                <w:rFonts w:eastAsia="Times New Roman" w:cs="Times New Roman"/>
                <w:sz w:val="24"/>
              </w:rPr>
            </w:pPr>
            <w:r w:rsidRPr="000F73A4">
              <w:rPr>
                <w:rFonts w:eastAsia="Times New Roman" w:cs="Times New Roman"/>
                <w:sz w:val="24"/>
              </w:rPr>
              <w:t>Meet with the auditor and staff to discuss the audit plan, the annual financial statements and the completed audit.</w:t>
            </w:r>
          </w:p>
          <w:p w14:paraId="05205084" w14:textId="77777777" w:rsidR="00C245A0" w:rsidRPr="000F73A4" w:rsidRDefault="00C245A0" w:rsidP="00C245A0">
            <w:pPr>
              <w:pStyle w:val="ListParagraph"/>
              <w:rPr>
                <w:rFonts w:eastAsia="Times New Roman" w:cs="Times New Roman"/>
                <w:sz w:val="24"/>
              </w:rPr>
            </w:pPr>
          </w:p>
          <w:p w14:paraId="43BD892E" w14:textId="1E5BA2ED" w:rsidR="00C245A0" w:rsidRPr="000F73A4" w:rsidRDefault="00C245A0" w:rsidP="00C245A0">
            <w:pPr>
              <w:pStyle w:val="ListParagraph"/>
              <w:numPr>
                <w:ilvl w:val="0"/>
                <w:numId w:val="6"/>
              </w:numPr>
              <w:spacing w:line="240" w:lineRule="auto"/>
              <w:rPr>
                <w:rFonts w:eastAsia="Times New Roman" w:cs="Times New Roman"/>
                <w:sz w:val="24"/>
              </w:rPr>
            </w:pPr>
            <w:r w:rsidRPr="000F73A4">
              <w:rPr>
                <w:rFonts w:eastAsia="Times New Roman" w:cs="Times New Roman"/>
                <w:sz w:val="24"/>
              </w:rPr>
              <w:t>Review the audit and determine whether to recommend acceptance of the audit to the Board.</w:t>
            </w:r>
          </w:p>
          <w:p w14:paraId="031FCF3E" w14:textId="77777777" w:rsidR="00C245A0" w:rsidRPr="000F73A4" w:rsidRDefault="00C245A0" w:rsidP="00C245A0">
            <w:pPr>
              <w:pStyle w:val="ListParagraph"/>
              <w:rPr>
                <w:rFonts w:eastAsia="Times New Roman" w:cs="Times New Roman"/>
                <w:sz w:val="24"/>
              </w:rPr>
            </w:pPr>
          </w:p>
          <w:p w14:paraId="3C863158" w14:textId="54E450E7" w:rsidR="00C245A0" w:rsidRPr="000F73A4" w:rsidRDefault="00C245A0" w:rsidP="00C245A0"/>
          <w:p w14:paraId="56007E3D" w14:textId="6BF7DF92" w:rsidR="00C245A0" w:rsidRPr="000F73A4" w:rsidRDefault="00C245A0" w:rsidP="00C245A0"/>
          <w:p w14:paraId="231D7280" w14:textId="77777777" w:rsidR="0001141A" w:rsidRDefault="0001141A" w:rsidP="007B401A">
            <w:pPr>
              <w:pStyle w:val="Title"/>
              <w:rPr>
                <w:rFonts w:ascii="Times New Roman" w:hAnsi="Times New Roman"/>
                <w:b w:val="0"/>
                <w:sz w:val="24"/>
                <w:szCs w:val="24"/>
              </w:rPr>
            </w:pPr>
          </w:p>
          <w:p w14:paraId="1D6E4A3D" w14:textId="77777777" w:rsidR="00DC6372" w:rsidRDefault="00DC6372" w:rsidP="007B401A">
            <w:pPr>
              <w:pStyle w:val="Title"/>
              <w:rPr>
                <w:rFonts w:ascii="Times New Roman" w:hAnsi="Times New Roman"/>
                <w:b w:val="0"/>
                <w:sz w:val="24"/>
                <w:szCs w:val="24"/>
              </w:rPr>
            </w:pPr>
          </w:p>
          <w:p w14:paraId="6F01AAD5" w14:textId="77777777" w:rsidR="00DC6372" w:rsidRDefault="00DC6372" w:rsidP="007B401A">
            <w:pPr>
              <w:pStyle w:val="Title"/>
              <w:rPr>
                <w:rFonts w:ascii="Times New Roman" w:hAnsi="Times New Roman"/>
                <w:b w:val="0"/>
                <w:sz w:val="24"/>
                <w:szCs w:val="24"/>
              </w:rPr>
            </w:pPr>
          </w:p>
          <w:p w14:paraId="5B19220D" w14:textId="77777777" w:rsidR="00DC6372" w:rsidRDefault="00DC6372" w:rsidP="007B401A">
            <w:pPr>
              <w:pStyle w:val="Title"/>
              <w:rPr>
                <w:rFonts w:ascii="Times New Roman" w:hAnsi="Times New Roman"/>
                <w:b w:val="0"/>
                <w:sz w:val="24"/>
                <w:szCs w:val="24"/>
              </w:rPr>
            </w:pPr>
          </w:p>
          <w:p w14:paraId="16DC3A40" w14:textId="77777777" w:rsidR="00DC6372" w:rsidRDefault="00DC6372" w:rsidP="007B401A">
            <w:pPr>
              <w:pStyle w:val="Title"/>
              <w:rPr>
                <w:rFonts w:ascii="Times New Roman" w:hAnsi="Times New Roman"/>
                <w:b w:val="0"/>
                <w:sz w:val="24"/>
                <w:szCs w:val="24"/>
              </w:rPr>
            </w:pPr>
          </w:p>
          <w:p w14:paraId="147FB4A3" w14:textId="77777777" w:rsidR="00DC6372" w:rsidRDefault="00DC6372" w:rsidP="007B401A">
            <w:pPr>
              <w:pStyle w:val="Title"/>
              <w:rPr>
                <w:rFonts w:ascii="Times New Roman" w:hAnsi="Times New Roman"/>
                <w:b w:val="0"/>
                <w:sz w:val="24"/>
                <w:szCs w:val="24"/>
              </w:rPr>
            </w:pPr>
          </w:p>
          <w:p w14:paraId="689201EA" w14:textId="19B37442" w:rsidR="00C245A0" w:rsidRPr="000F73A4" w:rsidRDefault="00C245A0" w:rsidP="007B401A">
            <w:pPr>
              <w:pStyle w:val="Title"/>
              <w:rPr>
                <w:rFonts w:ascii="Times New Roman" w:hAnsi="Times New Roman"/>
                <w:b w:val="0"/>
                <w:sz w:val="24"/>
                <w:szCs w:val="24"/>
              </w:rPr>
            </w:pPr>
            <w:r w:rsidRPr="000F73A4">
              <w:rPr>
                <w:rFonts w:ascii="Times New Roman" w:hAnsi="Times New Roman"/>
                <w:b w:val="0"/>
                <w:sz w:val="24"/>
                <w:szCs w:val="24"/>
              </w:rPr>
              <w:lastRenderedPageBreak/>
              <w:t>APPENDIX C</w:t>
            </w:r>
          </w:p>
          <w:p w14:paraId="44604A52" w14:textId="77777777" w:rsidR="00C245A0" w:rsidRPr="000F73A4" w:rsidRDefault="00C245A0" w:rsidP="00C245A0">
            <w:pPr>
              <w:pStyle w:val="Title"/>
              <w:rPr>
                <w:rFonts w:ascii="Times New Roman" w:hAnsi="Times New Roman"/>
                <w:b w:val="0"/>
                <w:sz w:val="24"/>
                <w:szCs w:val="24"/>
              </w:rPr>
            </w:pPr>
          </w:p>
          <w:p w14:paraId="3D0FFD3D" w14:textId="77777777" w:rsidR="00C245A0" w:rsidRPr="000F73A4" w:rsidRDefault="00C245A0" w:rsidP="00C245A0">
            <w:pPr>
              <w:pStyle w:val="Title"/>
              <w:rPr>
                <w:rFonts w:ascii="Times New Roman" w:hAnsi="Times New Roman"/>
                <w:b w:val="0"/>
                <w:sz w:val="24"/>
                <w:szCs w:val="24"/>
              </w:rPr>
            </w:pPr>
          </w:p>
          <w:p w14:paraId="2972D1A5" w14:textId="77777777" w:rsidR="00C245A0" w:rsidRPr="000F73A4" w:rsidRDefault="00C245A0" w:rsidP="00C245A0">
            <w:pPr>
              <w:pStyle w:val="Title"/>
              <w:rPr>
                <w:rFonts w:ascii="Times New Roman" w:hAnsi="Times New Roman"/>
                <w:sz w:val="24"/>
                <w:szCs w:val="24"/>
              </w:rPr>
            </w:pPr>
            <w:r w:rsidRPr="000F73A4">
              <w:rPr>
                <w:rFonts w:ascii="Times New Roman" w:hAnsi="Times New Roman"/>
                <w:sz w:val="24"/>
                <w:szCs w:val="24"/>
              </w:rPr>
              <w:t>ADLER GRADUATE SCHOOL (AGS)</w:t>
            </w:r>
          </w:p>
          <w:p w14:paraId="34E18188" w14:textId="77777777" w:rsidR="00C245A0" w:rsidRPr="000F73A4" w:rsidRDefault="00C245A0" w:rsidP="00C245A0">
            <w:pPr>
              <w:jc w:val="center"/>
              <w:rPr>
                <w:b/>
              </w:rPr>
            </w:pPr>
            <w:r w:rsidRPr="000F73A4">
              <w:rPr>
                <w:b/>
              </w:rPr>
              <w:t>STRATEGIC INVESTMENT POLICY</w:t>
            </w:r>
          </w:p>
          <w:p w14:paraId="4A330909" w14:textId="77777777" w:rsidR="00C245A0" w:rsidRPr="000F73A4" w:rsidRDefault="00C245A0" w:rsidP="00C245A0">
            <w:pPr>
              <w:jc w:val="center"/>
            </w:pPr>
          </w:p>
          <w:p w14:paraId="22EE74D0" w14:textId="77777777" w:rsidR="00C245A0" w:rsidRPr="000F73A4" w:rsidRDefault="00C245A0" w:rsidP="00C245A0"/>
          <w:p w14:paraId="31042189" w14:textId="77777777" w:rsidR="00C245A0" w:rsidRPr="000F73A4" w:rsidRDefault="00C245A0" w:rsidP="00C245A0">
            <w:pPr>
              <w:pStyle w:val="Heading1"/>
              <w:rPr>
                <w:b/>
              </w:rPr>
            </w:pPr>
            <w:r w:rsidRPr="000F73A4">
              <w:rPr>
                <w:b/>
              </w:rPr>
              <w:t>Policy Statement</w:t>
            </w:r>
          </w:p>
          <w:p w14:paraId="068753AC" w14:textId="77777777" w:rsidR="00C245A0" w:rsidRPr="000F73A4" w:rsidRDefault="00C245A0" w:rsidP="00C245A0">
            <w:pPr>
              <w:pStyle w:val="Heading1"/>
            </w:pPr>
          </w:p>
          <w:p w14:paraId="10A1AB3A" w14:textId="77777777" w:rsidR="00C245A0" w:rsidRPr="000F73A4" w:rsidRDefault="00C245A0" w:rsidP="00C245A0">
            <w:pPr>
              <w:pStyle w:val="Heading1"/>
              <w:jc w:val="left"/>
              <w:rPr>
                <w:i w:val="0"/>
              </w:rPr>
            </w:pPr>
            <w:r w:rsidRPr="000F73A4">
              <w:rPr>
                <w:i w:val="0"/>
              </w:rPr>
              <w:t xml:space="preserve">AGS’ strategic investments are comprised of two components. The first being a dedicated and segregated endowment fund. The second is a fund to support AGS’ long-term strategic initiatives other than endowments (e.g. campus expansion). </w:t>
            </w:r>
          </w:p>
          <w:p w14:paraId="25329D53" w14:textId="77777777" w:rsidR="00C245A0" w:rsidRPr="000F73A4" w:rsidRDefault="00C245A0" w:rsidP="00C245A0">
            <w:pPr>
              <w:rPr>
                <w:b/>
              </w:rPr>
            </w:pPr>
          </w:p>
          <w:p w14:paraId="21CA370C" w14:textId="77777777" w:rsidR="00C245A0" w:rsidRPr="000F73A4" w:rsidRDefault="00C245A0" w:rsidP="00C245A0">
            <w:pPr>
              <w:rPr>
                <w:b/>
              </w:rPr>
            </w:pPr>
          </w:p>
          <w:p w14:paraId="65AE7C2F" w14:textId="77777777" w:rsidR="00C245A0" w:rsidRPr="000F73A4" w:rsidRDefault="00C245A0" w:rsidP="00C245A0">
            <w:pPr>
              <w:rPr>
                <w:b/>
                <w:u w:val="single"/>
              </w:rPr>
            </w:pPr>
            <w:r w:rsidRPr="000F73A4">
              <w:rPr>
                <w:b/>
                <w:u w:val="single"/>
              </w:rPr>
              <w:t xml:space="preserve">Endowment Overview </w:t>
            </w:r>
          </w:p>
          <w:p w14:paraId="71DEF315" w14:textId="5B083E89" w:rsidR="00C245A0" w:rsidRPr="000F73A4" w:rsidRDefault="00C245A0" w:rsidP="00C245A0">
            <w:r w:rsidRPr="000F73A4">
              <w:t xml:space="preserve">The Endowment is a long-term perpetual asset. Its role is to provide financial support to the benefit of both the current generation and future generations of AGS students. Therefore, the investment program maintains a long-term focus. Good stewardship of this asset is of the highest importance, which is why the Endowment is managed by the AGS Finance Committee. The committee sets investment policy in keeping with AGS’ long-term goals and objectives. The V.P. Finance or chosen external investment professionals is responsible for carrying out investment policy by investing the portfolio in a diversified mix of U.S. based equity and fixed income assets. </w:t>
            </w:r>
          </w:p>
          <w:p w14:paraId="11206EEF" w14:textId="77777777" w:rsidR="00C245A0" w:rsidRPr="000F73A4" w:rsidRDefault="00C245A0" w:rsidP="00C245A0">
            <w:pPr>
              <w:tabs>
                <w:tab w:val="num" w:pos="720"/>
              </w:tabs>
              <w:ind w:left="360" w:hanging="360"/>
            </w:pPr>
          </w:p>
          <w:p w14:paraId="244C7582" w14:textId="77777777" w:rsidR="00C245A0" w:rsidRPr="000F73A4" w:rsidRDefault="00C245A0" w:rsidP="00C245A0">
            <w:pPr>
              <w:pStyle w:val="Heading1"/>
              <w:rPr>
                <w:b/>
              </w:rPr>
            </w:pPr>
            <w:r w:rsidRPr="000F73A4">
              <w:rPr>
                <w:b/>
              </w:rPr>
              <w:t>Objectives</w:t>
            </w:r>
          </w:p>
          <w:p w14:paraId="2444B5EC" w14:textId="77777777" w:rsidR="00C245A0" w:rsidRPr="000F73A4" w:rsidRDefault="00C245A0" w:rsidP="00C245A0">
            <w:pPr>
              <w:numPr>
                <w:ilvl w:val="0"/>
                <w:numId w:val="10"/>
              </w:numPr>
            </w:pPr>
            <w:r w:rsidRPr="000F73A4">
              <w:rPr>
                <w:b/>
              </w:rPr>
              <w:t>FINANCIAL OBJECTIVE</w:t>
            </w:r>
            <w:r w:rsidRPr="000F73A4">
              <w:t xml:space="preserve"> The principal financial objective of the investment program is to preserve and, if possible, enhance the real purchasing power of the Endowment principal in order to ensure the AGS’ financial future. The Endowment must strike a balance between the preservation of principal in real terms for perpetuity and support of the AGS’ current scholarship needs. </w:t>
            </w:r>
          </w:p>
          <w:p w14:paraId="7B03F353" w14:textId="77777777" w:rsidR="00C245A0" w:rsidRPr="000F73A4" w:rsidRDefault="00C245A0" w:rsidP="00C245A0">
            <w:pPr>
              <w:ind w:left="360"/>
            </w:pPr>
          </w:p>
          <w:p w14:paraId="619ABA20" w14:textId="77777777" w:rsidR="00C245A0" w:rsidRPr="000F73A4" w:rsidRDefault="00C245A0" w:rsidP="00C245A0">
            <w:pPr>
              <w:numPr>
                <w:ilvl w:val="0"/>
                <w:numId w:val="10"/>
              </w:numPr>
            </w:pPr>
            <w:r w:rsidRPr="000F73A4">
              <w:rPr>
                <w:b/>
              </w:rPr>
              <w:t>INVESTMENT OBJECTIVES</w:t>
            </w:r>
            <w:r w:rsidRPr="000F73A4">
              <w:t xml:space="preserve"> In order to achieve the financial objectives of the investment program, the investment goal of the Endowment is to generate a real return of 4% annualized (net of expenses and inflation) over the long run. The 4% real return goal is expected to allow AGS to grow the principal of the Endowment in order to support future generations’ needs, and to maintain its current spending objective which supports near-term AGS operations. It is understood that the asset allocation of the Endowment will be the primary driver of its performance over time. The Finance Committee sets the asset allocation policy that is expected to achieve the 4% real return investment objective. At least every two years a formal asset allocation review of the Endowment is conducted to ensure that the portfolio is appropriately structured given the financial needs and constraints of AGS. While the Finance Committee sets the asset allocation policy, the V.P. Finance is responsible for the implementation of the policy and the day to day management of the Endowment. If an outside investment manager is used, the firm will be evaluated based on the actual Endowment performance relative to the asset allocation policy benchmark. Over the long term, focusing on three to five year periods, the expectation is to meet or exceed the asset allocation policy benchmark and therefore exceed the real return objective. </w:t>
            </w:r>
          </w:p>
          <w:p w14:paraId="07E34AF3" w14:textId="77777777" w:rsidR="00C245A0" w:rsidRPr="000F73A4" w:rsidRDefault="00C245A0" w:rsidP="00C245A0"/>
          <w:p w14:paraId="35BF0047" w14:textId="77777777" w:rsidR="00C245A0" w:rsidRPr="000F73A4" w:rsidRDefault="00C245A0" w:rsidP="00C245A0">
            <w:pPr>
              <w:numPr>
                <w:ilvl w:val="0"/>
                <w:numId w:val="10"/>
              </w:numPr>
            </w:pPr>
            <w:r w:rsidRPr="000F73A4">
              <w:rPr>
                <w:b/>
              </w:rPr>
              <w:t>SPENDING OBJECTIVE</w:t>
            </w:r>
            <w:r w:rsidRPr="000F73A4">
              <w:t xml:space="preserve"> Starting in fiscal year 2020 the Endowment will transfer to AGS’ Operating Fund annually 3% of the four quarters moving average market value of the Endowment. The transfer will result in a minimum increase of 0% and a maximum increase of 10% over the prior year’s payout.</w:t>
            </w:r>
          </w:p>
          <w:p w14:paraId="09E033CB" w14:textId="77777777" w:rsidR="00C245A0" w:rsidRPr="000F73A4" w:rsidRDefault="00C245A0" w:rsidP="00C245A0">
            <w:pPr>
              <w:pStyle w:val="ListParagraph"/>
              <w:rPr>
                <w:rFonts w:cs="Times New Roman"/>
                <w:sz w:val="24"/>
              </w:rPr>
            </w:pPr>
          </w:p>
          <w:p w14:paraId="792FA5D8" w14:textId="77777777" w:rsidR="00C245A0" w:rsidRPr="000F73A4" w:rsidRDefault="00C245A0" w:rsidP="00C245A0">
            <w:pPr>
              <w:ind w:left="2160" w:firstLine="720"/>
              <w:rPr>
                <w:b/>
                <w:i/>
              </w:rPr>
            </w:pPr>
            <w:r w:rsidRPr="000F73A4">
              <w:rPr>
                <w:b/>
                <w:i/>
              </w:rPr>
              <w:t>Target Asset Allocation</w:t>
            </w:r>
          </w:p>
          <w:p w14:paraId="33FA4B07" w14:textId="77777777" w:rsidR="00C245A0" w:rsidRPr="000F73A4" w:rsidRDefault="00C245A0" w:rsidP="00C245A0">
            <w:pPr>
              <w:ind w:left="4680" w:firstLine="360"/>
              <w:rPr>
                <w:i/>
              </w:rPr>
            </w:pPr>
          </w:p>
          <w:p w14:paraId="241D1340" w14:textId="77777777" w:rsidR="00C245A0" w:rsidRPr="000F73A4" w:rsidRDefault="00C245A0" w:rsidP="00C245A0">
            <w:pPr>
              <w:ind w:left="360" w:firstLine="720"/>
              <w:jc w:val="both"/>
            </w:pPr>
            <w:r w:rsidRPr="000F73A4">
              <w:t>Equity</w:t>
            </w:r>
            <w:r w:rsidRPr="000F73A4">
              <w:tab/>
            </w:r>
            <w:r w:rsidRPr="000F73A4">
              <w:tab/>
            </w:r>
            <w:r w:rsidRPr="000F73A4">
              <w:tab/>
            </w:r>
            <w:r w:rsidRPr="000F73A4">
              <w:tab/>
            </w:r>
            <w:r w:rsidRPr="000F73A4">
              <w:tab/>
            </w:r>
            <w:r w:rsidRPr="000F73A4">
              <w:tab/>
              <w:t>70%</w:t>
            </w:r>
            <w:r w:rsidRPr="000F73A4">
              <w:tab/>
            </w:r>
            <w:r w:rsidRPr="000F73A4">
              <w:tab/>
            </w:r>
            <w:r w:rsidRPr="000F73A4">
              <w:tab/>
            </w:r>
            <w:r w:rsidRPr="000F73A4">
              <w:tab/>
            </w:r>
          </w:p>
          <w:p w14:paraId="0A785193" w14:textId="77777777" w:rsidR="00C245A0" w:rsidRPr="000F73A4" w:rsidRDefault="00C245A0" w:rsidP="00C245A0">
            <w:pPr>
              <w:ind w:left="360" w:firstLine="720"/>
              <w:jc w:val="both"/>
            </w:pPr>
            <w:r w:rsidRPr="000F73A4">
              <w:t>Fixed Income</w:t>
            </w:r>
            <w:r w:rsidRPr="000F73A4">
              <w:tab/>
            </w:r>
            <w:r w:rsidRPr="000F73A4">
              <w:tab/>
            </w:r>
            <w:r w:rsidRPr="000F73A4">
              <w:tab/>
            </w:r>
            <w:r w:rsidRPr="000F73A4">
              <w:tab/>
            </w:r>
            <w:r w:rsidRPr="000F73A4">
              <w:tab/>
              <w:t>27%</w:t>
            </w:r>
            <w:r w:rsidRPr="000F73A4">
              <w:tab/>
            </w:r>
          </w:p>
          <w:p w14:paraId="44DE2747" w14:textId="77777777" w:rsidR="00C245A0" w:rsidRPr="000F73A4" w:rsidRDefault="00C245A0" w:rsidP="00C245A0">
            <w:pPr>
              <w:ind w:left="360" w:firstLine="720"/>
              <w:jc w:val="both"/>
            </w:pPr>
            <w:r w:rsidRPr="000F73A4">
              <w:t>Cash</w:t>
            </w:r>
            <w:r w:rsidRPr="000F73A4">
              <w:tab/>
            </w:r>
            <w:r w:rsidRPr="000F73A4">
              <w:tab/>
            </w:r>
            <w:r w:rsidRPr="000F73A4">
              <w:tab/>
            </w:r>
            <w:r w:rsidRPr="000F73A4">
              <w:tab/>
            </w:r>
            <w:r w:rsidRPr="000F73A4">
              <w:tab/>
            </w:r>
            <w:r w:rsidRPr="000F73A4">
              <w:tab/>
              <w:t xml:space="preserve">  3%</w:t>
            </w:r>
            <w:r w:rsidRPr="000F73A4">
              <w:tab/>
            </w:r>
          </w:p>
          <w:p w14:paraId="0DBC4960" w14:textId="77777777" w:rsidR="00C245A0" w:rsidRPr="000F73A4" w:rsidRDefault="00C245A0" w:rsidP="00C245A0">
            <w:pPr>
              <w:rPr>
                <w:b/>
              </w:rPr>
            </w:pPr>
          </w:p>
          <w:p w14:paraId="0B57A971" w14:textId="77777777" w:rsidR="00C245A0" w:rsidRPr="000F73A4" w:rsidRDefault="00C245A0" w:rsidP="00C245A0">
            <w:pPr>
              <w:rPr>
                <w:b/>
                <w:u w:val="single"/>
              </w:rPr>
            </w:pPr>
            <w:r w:rsidRPr="000F73A4">
              <w:rPr>
                <w:b/>
                <w:u w:val="single"/>
              </w:rPr>
              <w:t xml:space="preserve">Strategic Initiatives Overview </w:t>
            </w:r>
          </w:p>
          <w:p w14:paraId="3D0C050E" w14:textId="77777777" w:rsidR="00C245A0" w:rsidRPr="000F73A4" w:rsidRDefault="00C245A0" w:rsidP="00C245A0">
            <w:r w:rsidRPr="000F73A4">
              <w:t>The strategic initiatives fund is a medium term (3-5 years) asset. Its role is to provide financial funding for key AGS strategic initiatives (e.g. campus expansion, major program development, expansion of on-line capabilities etc.). The Finance Committee sets the asset allocation policy that is has primary objective of capital preservation and liquidity. Given the intermediate time period, the asset allocation is skewed toward fixed income investments, but with a modest equity allocation to enhance the return of the portfolio.</w:t>
            </w:r>
          </w:p>
          <w:p w14:paraId="0C4F5DA1" w14:textId="77777777" w:rsidR="0001141A" w:rsidRDefault="0001141A" w:rsidP="00C245A0">
            <w:pPr>
              <w:ind w:left="2160" w:firstLine="720"/>
              <w:rPr>
                <w:b/>
                <w:i/>
              </w:rPr>
            </w:pPr>
          </w:p>
          <w:p w14:paraId="08B9828D" w14:textId="5185926E" w:rsidR="00C245A0" w:rsidRPr="000F73A4" w:rsidRDefault="00C245A0" w:rsidP="00C245A0">
            <w:pPr>
              <w:ind w:left="2160" w:firstLine="720"/>
              <w:rPr>
                <w:b/>
                <w:i/>
              </w:rPr>
            </w:pPr>
            <w:r w:rsidRPr="000F73A4">
              <w:rPr>
                <w:b/>
                <w:i/>
              </w:rPr>
              <w:t>Target Asset Allocation</w:t>
            </w:r>
          </w:p>
          <w:p w14:paraId="4FD201BC" w14:textId="77777777" w:rsidR="00C245A0" w:rsidRPr="000F73A4" w:rsidRDefault="00C245A0" w:rsidP="00C245A0">
            <w:pPr>
              <w:ind w:left="5040"/>
              <w:rPr>
                <w:b/>
                <w:i/>
              </w:rPr>
            </w:pPr>
          </w:p>
          <w:p w14:paraId="46997113" w14:textId="77777777" w:rsidR="00C245A0" w:rsidRPr="000F73A4" w:rsidRDefault="00C245A0" w:rsidP="00C245A0">
            <w:pPr>
              <w:ind w:left="4680" w:firstLine="360"/>
              <w:rPr>
                <w:i/>
              </w:rPr>
            </w:pPr>
          </w:p>
          <w:p w14:paraId="0793AF56" w14:textId="77777777" w:rsidR="00C245A0" w:rsidRPr="000F73A4" w:rsidRDefault="00C245A0" w:rsidP="00C245A0">
            <w:pPr>
              <w:ind w:left="360" w:firstLine="720"/>
              <w:jc w:val="both"/>
            </w:pPr>
            <w:r w:rsidRPr="000F73A4">
              <w:t>Equity</w:t>
            </w:r>
            <w:r w:rsidRPr="000F73A4">
              <w:tab/>
            </w:r>
            <w:r w:rsidRPr="000F73A4">
              <w:tab/>
            </w:r>
            <w:r w:rsidRPr="000F73A4">
              <w:tab/>
            </w:r>
            <w:r w:rsidRPr="000F73A4">
              <w:tab/>
            </w:r>
            <w:r w:rsidRPr="000F73A4">
              <w:tab/>
            </w:r>
            <w:r w:rsidRPr="000F73A4">
              <w:tab/>
              <w:t>25%</w:t>
            </w:r>
            <w:r w:rsidRPr="000F73A4">
              <w:tab/>
            </w:r>
            <w:r w:rsidRPr="000F73A4">
              <w:tab/>
            </w:r>
            <w:r w:rsidRPr="000F73A4">
              <w:tab/>
            </w:r>
            <w:r w:rsidRPr="000F73A4">
              <w:tab/>
            </w:r>
          </w:p>
          <w:p w14:paraId="47BA2A04" w14:textId="77777777" w:rsidR="00C245A0" w:rsidRPr="000F73A4" w:rsidRDefault="00C245A0" w:rsidP="00C245A0">
            <w:pPr>
              <w:ind w:left="360" w:firstLine="720"/>
              <w:jc w:val="both"/>
            </w:pPr>
            <w:r w:rsidRPr="000F73A4">
              <w:t>Fixed Income</w:t>
            </w:r>
            <w:r w:rsidRPr="000F73A4">
              <w:tab/>
            </w:r>
            <w:r w:rsidRPr="000F73A4">
              <w:tab/>
            </w:r>
            <w:r w:rsidRPr="000F73A4">
              <w:tab/>
            </w:r>
            <w:r w:rsidRPr="000F73A4">
              <w:tab/>
            </w:r>
            <w:r w:rsidRPr="000F73A4">
              <w:tab/>
              <w:t>75%</w:t>
            </w:r>
            <w:r w:rsidRPr="000F73A4">
              <w:tab/>
            </w:r>
          </w:p>
          <w:p w14:paraId="5AF24461" w14:textId="0D912EDD" w:rsidR="0001141A" w:rsidRDefault="00C245A0" w:rsidP="0001141A">
            <w:pPr>
              <w:ind w:left="360" w:firstLine="720"/>
              <w:jc w:val="both"/>
            </w:pPr>
            <w:r w:rsidRPr="000F73A4">
              <w:t>Cash</w:t>
            </w:r>
            <w:r w:rsidRPr="000F73A4">
              <w:tab/>
            </w:r>
            <w:r w:rsidRPr="000F73A4">
              <w:tab/>
            </w:r>
            <w:r w:rsidRPr="000F73A4">
              <w:tab/>
            </w:r>
            <w:r w:rsidRPr="000F73A4">
              <w:tab/>
            </w:r>
            <w:r w:rsidRPr="000F73A4">
              <w:tab/>
            </w:r>
            <w:r w:rsidRPr="000F73A4">
              <w:tab/>
              <w:t xml:space="preserve">   0%</w:t>
            </w:r>
          </w:p>
          <w:p w14:paraId="139CEC22" w14:textId="77777777" w:rsidR="0001141A" w:rsidRDefault="0001141A" w:rsidP="00000416">
            <w:pPr>
              <w:jc w:val="center"/>
            </w:pPr>
          </w:p>
          <w:p w14:paraId="6D21D48D" w14:textId="77777777" w:rsidR="0001141A" w:rsidRDefault="0001141A" w:rsidP="00000416">
            <w:pPr>
              <w:jc w:val="center"/>
            </w:pPr>
          </w:p>
          <w:p w14:paraId="5999D9A8" w14:textId="77777777" w:rsidR="0001141A" w:rsidRDefault="0001141A" w:rsidP="00000416">
            <w:pPr>
              <w:jc w:val="center"/>
            </w:pPr>
          </w:p>
          <w:p w14:paraId="72A66E66" w14:textId="77777777" w:rsidR="0001141A" w:rsidRDefault="0001141A" w:rsidP="00000416">
            <w:pPr>
              <w:jc w:val="center"/>
            </w:pPr>
          </w:p>
          <w:p w14:paraId="18C00AA5" w14:textId="77777777" w:rsidR="0001141A" w:rsidRDefault="0001141A" w:rsidP="00000416">
            <w:pPr>
              <w:jc w:val="center"/>
            </w:pPr>
          </w:p>
          <w:p w14:paraId="35B66362" w14:textId="77777777" w:rsidR="0001141A" w:rsidRDefault="0001141A" w:rsidP="00000416">
            <w:pPr>
              <w:jc w:val="center"/>
            </w:pPr>
          </w:p>
          <w:p w14:paraId="3A9142CB" w14:textId="77777777" w:rsidR="0001141A" w:rsidRDefault="0001141A" w:rsidP="00000416">
            <w:pPr>
              <w:jc w:val="center"/>
            </w:pPr>
          </w:p>
          <w:p w14:paraId="5C310290" w14:textId="77777777" w:rsidR="0001141A" w:rsidRDefault="0001141A" w:rsidP="00000416">
            <w:pPr>
              <w:jc w:val="center"/>
            </w:pPr>
          </w:p>
          <w:p w14:paraId="2272AB1E" w14:textId="77777777" w:rsidR="0001141A" w:rsidRDefault="0001141A" w:rsidP="00000416">
            <w:pPr>
              <w:jc w:val="center"/>
            </w:pPr>
          </w:p>
          <w:p w14:paraId="495DC6E8" w14:textId="77777777" w:rsidR="0001141A" w:rsidRDefault="0001141A" w:rsidP="00000416">
            <w:pPr>
              <w:jc w:val="center"/>
            </w:pPr>
          </w:p>
          <w:p w14:paraId="1BD15C3F" w14:textId="77777777" w:rsidR="0001141A" w:rsidRDefault="0001141A" w:rsidP="00000416">
            <w:pPr>
              <w:jc w:val="center"/>
            </w:pPr>
          </w:p>
          <w:p w14:paraId="4BF2A19B" w14:textId="77777777" w:rsidR="0001141A" w:rsidRDefault="0001141A" w:rsidP="00000416">
            <w:pPr>
              <w:jc w:val="center"/>
            </w:pPr>
          </w:p>
          <w:p w14:paraId="34E7A071" w14:textId="77777777" w:rsidR="0001141A" w:rsidRDefault="0001141A" w:rsidP="00000416">
            <w:pPr>
              <w:jc w:val="center"/>
            </w:pPr>
          </w:p>
          <w:p w14:paraId="49C49A7C" w14:textId="77777777" w:rsidR="0001141A" w:rsidRDefault="0001141A" w:rsidP="00000416">
            <w:pPr>
              <w:jc w:val="center"/>
            </w:pPr>
          </w:p>
          <w:p w14:paraId="186CA596" w14:textId="77777777" w:rsidR="0001141A" w:rsidRDefault="0001141A" w:rsidP="00000416">
            <w:pPr>
              <w:jc w:val="center"/>
            </w:pPr>
          </w:p>
          <w:p w14:paraId="2F2491FD" w14:textId="77777777" w:rsidR="0001141A" w:rsidRDefault="0001141A" w:rsidP="00000416">
            <w:pPr>
              <w:jc w:val="center"/>
            </w:pPr>
          </w:p>
          <w:p w14:paraId="36A2CF2F" w14:textId="77777777" w:rsidR="0001141A" w:rsidRDefault="0001141A" w:rsidP="00000416">
            <w:pPr>
              <w:jc w:val="center"/>
            </w:pPr>
          </w:p>
          <w:p w14:paraId="6BA7A32F" w14:textId="77777777" w:rsidR="0001141A" w:rsidRDefault="0001141A" w:rsidP="00000416">
            <w:pPr>
              <w:jc w:val="center"/>
            </w:pPr>
          </w:p>
          <w:p w14:paraId="2807BAE7" w14:textId="77777777" w:rsidR="00DC6372" w:rsidRDefault="00DC6372" w:rsidP="00000416">
            <w:pPr>
              <w:jc w:val="center"/>
            </w:pPr>
          </w:p>
          <w:p w14:paraId="6E5B8CD3" w14:textId="77777777" w:rsidR="00DC6372" w:rsidRDefault="00DC6372" w:rsidP="00000416">
            <w:pPr>
              <w:jc w:val="center"/>
            </w:pPr>
          </w:p>
          <w:p w14:paraId="45EF451A" w14:textId="77777777" w:rsidR="00DC6372" w:rsidRDefault="00DC6372" w:rsidP="00000416">
            <w:pPr>
              <w:jc w:val="center"/>
            </w:pPr>
          </w:p>
          <w:p w14:paraId="7646F2D6" w14:textId="77777777" w:rsidR="00DC6372" w:rsidRDefault="00DC6372" w:rsidP="00000416">
            <w:pPr>
              <w:jc w:val="center"/>
            </w:pPr>
          </w:p>
          <w:p w14:paraId="67E2590D" w14:textId="073ACFEA" w:rsidR="00000416" w:rsidRDefault="00000416" w:rsidP="00000416">
            <w:pPr>
              <w:jc w:val="center"/>
            </w:pPr>
            <w:bookmarkStart w:id="0" w:name="_GoBack"/>
            <w:bookmarkEnd w:id="0"/>
            <w:r>
              <w:lastRenderedPageBreak/>
              <w:t>APPENDIX D</w:t>
            </w:r>
          </w:p>
          <w:p w14:paraId="4FF7D9D7" w14:textId="698C6626" w:rsidR="00E46926" w:rsidRDefault="00E46926" w:rsidP="00000416">
            <w:pPr>
              <w:jc w:val="center"/>
            </w:pPr>
          </w:p>
          <w:p w14:paraId="4A37AD93" w14:textId="3A8C434A" w:rsidR="00E46926" w:rsidRDefault="00E46926" w:rsidP="00000416">
            <w:pPr>
              <w:jc w:val="center"/>
              <w:rPr>
                <w:b/>
                <w:bCs/>
                <w:color w:val="000000"/>
              </w:rPr>
            </w:pPr>
            <w:r w:rsidRPr="000F73A4">
              <w:rPr>
                <w:b/>
                <w:bCs/>
                <w:color w:val="000000"/>
              </w:rPr>
              <w:t>ADLER GRADUATE SCHOOL</w:t>
            </w:r>
          </w:p>
          <w:p w14:paraId="31FE3298" w14:textId="33C267D9" w:rsidR="00E46926" w:rsidRDefault="00E46926" w:rsidP="00000416">
            <w:pPr>
              <w:jc w:val="center"/>
              <w:rPr>
                <w:b/>
                <w:bCs/>
                <w:color w:val="000000"/>
              </w:rPr>
            </w:pPr>
            <w:r w:rsidRPr="000F73A4">
              <w:rPr>
                <w:b/>
                <w:bCs/>
                <w:color w:val="000000"/>
              </w:rPr>
              <w:t>Income Statement</w:t>
            </w:r>
          </w:p>
          <w:p w14:paraId="4416D1D7" w14:textId="3A7CEF0F" w:rsidR="00E46926" w:rsidRDefault="00E46926" w:rsidP="00000416">
            <w:pPr>
              <w:jc w:val="center"/>
            </w:pPr>
            <w:r w:rsidRPr="000F73A4">
              <w:rPr>
                <w:b/>
                <w:bCs/>
                <w:color w:val="000000"/>
              </w:rPr>
              <w:t>7/1/2018-10/31/2018</w:t>
            </w:r>
          </w:p>
          <w:p w14:paraId="57F2D76E" w14:textId="77777777" w:rsidR="00E46926" w:rsidRDefault="00E46926" w:rsidP="00000416">
            <w:pPr>
              <w:jc w:val="center"/>
            </w:pPr>
          </w:p>
          <w:p w14:paraId="22AEB833" w14:textId="23DD327A" w:rsidR="00000416" w:rsidRDefault="00000416" w:rsidP="00000416">
            <w:pPr>
              <w:jc w:val="center"/>
            </w:pPr>
          </w:p>
          <w:tbl>
            <w:tblPr>
              <w:tblW w:w="9158" w:type="dxa"/>
              <w:tblCellMar>
                <w:left w:w="86" w:type="dxa"/>
                <w:right w:w="86" w:type="dxa"/>
              </w:tblCellMar>
              <w:tblLook w:val="04A0" w:firstRow="1" w:lastRow="0" w:firstColumn="1" w:lastColumn="0" w:noHBand="0" w:noVBand="1"/>
            </w:tblPr>
            <w:tblGrid>
              <w:gridCol w:w="2318"/>
              <w:gridCol w:w="2160"/>
              <w:gridCol w:w="1260"/>
              <w:gridCol w:w="1260"/>
              <w:gridCol w:w="2160"/>
            </w:tblGrid>
            <w:tr w:rsidR="00E46926" w:rsidRPr="00E46926" w14:paraId="54E84AD4" w14:textId="77777777" w:rsidTr="0001141A">
              <w:trPr>
                <w:trHeight w:val="640"/>
              </w:trPr>
              <w:tc>
                <w:tcPr>
                  <w:tcW w:w="2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B3C58"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6126E099"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B832540" w14:textId="77777777" w:rsidR="00E46926" w:rsidRPr="00E46926" w:rsidRDefault="00E46926" w:rsidP="0001141A">
                  <w:pPr>
                    <w:rPr>
                      <w:b/>
                      <w:bCs/>
                      <w:color w:val="000000"/>
                      <w:sz w:val="20"/>
                      <w:szCs w:val="20"/>
                    </w:rPr>
                  </w:pPr>
                  <w:r w:rsidRPr="00E46926">
                    <w:rPr>
                      <w:b/>
                      <w:bCs/>
                      <w:color w:val="000000"/>
                      <w:sz w:val="20"/>
                      <w:szCs w:val="20"/>
                    </w:rPr>
                    <w:t>Actual</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138CFA8" w14:textId="77777777" w:rsidR="00E46926" w:rsidRPr="00E46926" w:rsidRDefault="00E46926" w:rsidP="0001141A">
                  <w:pPr>
                    <w:rPr>
                      <w:b/>
                      <w:bCs/>
                      <w:color w:val="000000"/>
                      <w:sz w:val="20"/>
                      <w:szCs w:val="20"/>
                    </w:rPr>
                  </w:pPr>
                  <w:r w:rsidRPr="00E46926">
                    <w:rPr>
                      <w:b/>
                      <w:bCs/>
                      <w:color w:val="000000"/>
                      <w:sz w:val="20"/>
                      <w:szCs w:val="20"/>
                    </w:rPr>
                    <w:t>Budget</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5B833DD7" w14:textId="77777777" w:rsidR="00E46926" w:rsidRPr="00E46926" w:rsidRDefault="00E46926" w:rsidP="0001141A">
                  <w:pPr>
                    <w:rPr>
                      <w:b/>
                      <w:bCs/>
                      <w:color w:val="000000"/>
                      <w:sz w:val="20"/>
                      <w:szCs w:val="20"/>
                    </w:rPr>
                  </w:pPr>
                  <w:r w:rsidRPr="00E46926">
                    <w:rPr>
                      <w:b/>
                      <w:bCs/>
                      <w:color w:val="000000"/>
                      <w:sz w:val="20"/>
                      <w:szCs w:val="20"/>
                    </w:rPr>
                    <w:t>Full-Year Budget</w:t>
                  </w:r>
                </w:p>
              </w:tc>
            </w:tr>
            <w:tr w:rsidR="00E46926" w:rsidRPr="00E46926" w14:paraId="7CE144B7" w14:textId="77777777" w:rsidTr="0001141A">
              <w:trPr>
                <w:trHeight w:val="32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6E8B8C2B"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2160" w:type="dxa"/>
                  <w:tcBorders>
                    <w:top w:val="nil"/>
                    <w:left w:val="nil"/>
                    <w:bottom w:val="single" w:sz="4" w:space="0" w:color="auto"/>
                    <w:right w:val="single" w:sz="4" w:space="0" w:color="auto"/>
                  </w:tcBorders>
                  <w:shd w:val="clear" w:color="auto" w:fill="auto"/>
                  <w:vAlign w:val="center"/>
                  <w:hideMark/>
                </w:tcPr>
                <w:p w14:paraId="7A8D2FB3"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56BDD64" w14:textId="77777777" w:rsidR="00E46926" w:rsidRPr="00E46926" w:rsidRDefault="00E46926" w:rsidP="0001141A">
                  <w:pPr>
                    <w:rPr>
                      <w:b/>
                      <w:bCs/>
                      <w:color w:val="000000"/>
                      <w:sz w:val="20"/>
                      <w:szCs w:val="20"/>
                    </w:rPr>
                  </w:pPr>
                  <w:r w:rsidRPr="00E46926">
                    <w:rPr>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6190670" w14:textId="77777777" w:rsidR="00E46926" w:rsidRPr="00E46926" w:rsidRDefault="00E46926" w:rsidP="0001141A">
                  <w:pPr>
                    <w:rPr>
                      <w:b/>
                      <w:bCs/>
                      <w:color w:val="000000"/>
                      <w:sz w:val="20"/>
                      <w:szCs w:val="20"/>
                    </w:rPr>
                  </w:pPr>
                  <w:r w:rsidRPr="00E46926">
                    <w:rPr>
                      <w:b/>
                      <w:bCs/>
                      <w:color w:val="000000"/>
                      <w:sz w:val="20"/>
                      <w:szCs w:val="20"/>
                    </w:rPr>
                    <w:t> </w:t>
                  </w:r>
                </w:p>
              </w:tc>
              <w:tc>
                <w:tcPr>
                  <w:tcW w:w="2160" w:type="dxa"/>
                  <w:tcBorders>
                    <w:top w:val="nil"/>
                    <w:left w:val="nil"/>
                    <w:bottom w:val="single" w:sz="4" w:space="0" w:color="auto"/>
                    <w:right w:val="single" w:sz="4" w:space="0" w:color="auto"/>
                  </w:tcBorders>
                  <w:shd w:val="clear" w:color="auto" w:fill="auto"/>
                  <w:vAlign w:val="center"/>
                  <w:hideMark/>
                </w:tcPr>
                <w:p w14:paraId="6918F0F8" w14:textId="77777777" w:rsidR="00E46926" w:rsidRPr="00E46926" w:rsidRDefault="00E46926" w:rsidP="0001141A">
                  <w:pPr>
                    <w:rPr>
                      <w:b/>
                      <w:bCs/>
                      <w:color w:val="000000"/>
                      <w:sz w:val="20"/>
                      <w:szCs w:val="20"/>
                    </w:rPr>
                  </w:pPr>
                  <w:r w:rsidRPr="00E46926">
                    <w:rPr>
                      <w:b/>
                      <w:bCs/>
                      <w:color w:val="000000"/>
                      <w:sz w:val="20"/>
                      <w:szCs w:val="20"/>
                    </w:rPr>
                    <w:t>7/1/18-6/30/19</w:t>
                  </w:r>
                </w:p>
              </w:tc>
            </w:tr>
            <w:tr w:rsidR="00E46926" w:rsidRPr="00E46926" w14:paraId="06981BED" w14:textId="77777777" w:rsidTr="0001141A">
              <w:trPr>
                <w:trHeight w:val="64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69160C86"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Revenues Gains and Other Support</w:t>
                  </w:r>
                </w:p>
              </w:tc>
              <w:tc>
                <w:tcPr>
                  <w:tcW w:w="2160" w:type="dxa"/>
                  <w:tcBorders>
                    <w:top w:val="nil"/>
                    <w:left w:val="nil"/>
                    <w:bottom w:val="single" w:sz="4" w:space="0" w:color="auto"/>
                    <w:right w:val="single" w:sz="4" w:space="0" w:color="auto"/>
                  </w:tcBorders>
                  <w:shd w:val="clear" w:color="auto" w:fill="auto"/>
                  <w:vAlign w:val="center"/>
                  <w:hideMark/>
                </w:tcPr>
                <w:p w14:paraId="0DEB6E30"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BEEE46F" w14:textId="77777777" w:rsidR="00E46926" w:rsidRPr="00E46926" w:rsidRDefault="00E46926" w:rsidP="0001141A">
                  <w:pPr>
                    <w:rPr>
                      <w:b/>
                      <w:bCs/>
                      <w:color w:val="000000"/>
                      <w:sz w:val="20"/>
                      <w:szCs w:val="20"/>
                    </w:rPr>
                  </w:pPr>
                  <w:r w:rsidRPr="00E46926">
                    <w:rPr>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36BE2442" w14:textId="77777777" w:rsidR="00E46926" w:rsidRPr="00E46926" w:rsidRDefault="00E46926" w:rsidP="0001141A">
                  <w:pPr>
                    <w:rPr>
                      <w:b/>
                      <w:bCs/>
                      <w:color w:val="000000"/>
                      <w:sz w:val="20"/>
                      <w:szCs w:val="20"/>
                    </w:rPr>
                  </w:pPr>
                  <w:r w:rsidRPr="00E46926">
                    <w:rPr>
                      <w:b/>
                      <w:bCs/>
                      <w:color w:val="000000"/>
                      <w:sz w:val="20"/>
                      <w:szCs w:val="20"/>
                    </w:rPr>
                    <w:t> </w:t>
                  </w:r>
                </w:p>
              </w:tc>
              <w:tc>
                <w:tcPr>
                  <w:tcW w:w="2160" w:type="dxa"/>
                  <w:tcBorders>
                    <w:top w:val="nil"/>
                    <w:left w:val="nil"/>
                    <w:bottom w:val="single" w:sz="4" w:space="0" w:color="auto"/>
                    <w:right w:val="single" w:sz="4" w:space="0" w:color="auto"/>
                  </w:tcBorders>
                  <w:shd w:val="clear" w:color="auto" w:fill="auto"/>
                  <w:vAlign w:val="center"/>
                  <w:hideMark/>
                </w:tcPr>
                <w:p w14:paraId="3781B8B7" w14:textId="77777777" w:rsidR="00E46926" w:rsidRPr="00E46926" w:rsidRDefault="00E46926" w:rsidP="0001141A">
                  <w:pPr>
                    <w:rPr>
                      <w:b/>
                      <w:bCs/>
                      <w:color w:val="000000"/>
                      <w:sz w:val="20"/>
                      <w:szCs w:val="20"/>
                    </w:rPr>
                  </w:pPr>
                  <w:r w:rsidRPr="00E46926">
                    <w:rPr>
                      <w:b/>
                      <w:bCs/>
                      <w:color w:val="000000"/>
                      <w:sz w:val="20"/>
                      <w:szCs w:val="20"/>
                    </w:rPr>
                    <w:t> </w:t>
                  </w:r>
                </w:p>
              </w:tc>
            </w:tr>
            <w:tr w:rsidR="00E46926" w:rsidRPr="00E46926" w14:paraId="1F529950" w14:textId="77777777" w:rsidTr="0001141A">
              <w:trPr>
                <w:trHeight w:val="32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1474059A" w14:textId="0CEAF72E" w:rsidR="00E46926" w:rsidRPr="00E46926" w:rsidRDefault="00E46926" w:rsidP="0001141A">
                  <w:pPr>
                    <w:rPr>
                      <w:color w:val="00000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14:paraId="4207A8C1"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3AE1DCB7"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05DD21D7"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2160" w:type="dxa"/>
                  <w:tcBorders>
                    <w:top w:val="nil"/>
                    <w:left w:val="nil"/>
                    <w:bottom w:val="single" w:sz="4" w:space="0" w:color="auto"/>
                    <w:right w:val="single" w:sz="4" w:space="0" w:color="auto"/>
                  </w:tcBorders>
                  <w:shd w:val="clear" w:color="auto" w:fill="auto"/>
                  <w:vAlign w:val="center"/>
                  <w:hideMark/>
                </w:tcPr>
                <w:p w14:paraId="0F67E1EA"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r>
            <w:tr w:rsidR="00E46926" w:rsidRPr="00E46926" w14:paraId="3D491E79" w14:textId="77777777" w:rsidTr="0001141A">
              <w:trPr>
                <w:trHeight w:val="32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3ED05A98" w14:textId="2D195B0E" w:rsidR="00E46926" w:rsidRPr="00E46926" w:rsidRDefault="00E46926" w:rsidP="0001141A">
                  <w:pPr>
                    <w:rPr>
                      <w:color w:val="000000"/>
                      <w:sz w:val="20"/>
                      <w:szCs w:val="20"/>
                    </w:rPr>
                  </w:pPr>
                  <w:r w:rsidRPr="00E46926">
                    <w:rPr>
                      <w:color w:val="000000"/>
                      <w:sz w:val="20"/>
                      <w:szCs w:val="20"/>
                    </w:rPr>
                    <w:t xml:space="preserve"> </w:t>
                  </w:r>
                  <w:r w:rsidR="0001141A" w:rsidRPr="00E46926">
                    <w:rPr>
                      <w:color w:val="000000"/>
                      <w:sz w:val="20"/>
                      <w:szCs w:val="20"/>
                    </w:rPr>
                    <w:t>Tuition and Fees</w:t>
                  </w:r>
                </w:p>
              </w:tc>
              <w:tc>
                <w:tcPr>
                  <w:tcW w:w="2160" w:type="dxa"/>
                  <w:tcBorders>
                    <w:top w:val="nil"/>
                    <w:left w:val="nil"/>
                    <w:bottom w:val="single" w:sz="4" w:space="0" w:color="auto"/>
                    <w:right w:val="single" w:sz="4" w:space="0" w:color="auto"/>
                  </w:tcBorders>
                  <w:shd w:val="clear" w:color="auto" w:fill="auto"/>
                  <w:vAlign w:val="center"/>
                  <w:hideMark/>
                </w:tcPr>
                <w:p w14:paraId="5A304C76" w14:textId="7D7F5E50" w:rsidR="00E46926" w:rsidRPr="00E46926" w:rsidRDefault="00E46926" w:rsidP="0001141A">
                  <w:pPr>
                    <w:rPr>
                      <w:color w:val="000000"/>
                      <w:sz w:val="20"/>
                      <w:szCs w:val="20"/>
                    </w:rPr>
                  </w:pPr>
                  <w:r w:rsidRPr="00E46926">
                    <w:rPr>
                      <w:color w:val="000000"/>
                      <w:sz w:val="20"/>
                      <w:szCs w:val="20"/>
                    </w:rPr>
                    <w:t>Total</w:t>
                  </w:r>
                </w:p>
              </w:tc>
              <w:tc>
                <w:tcPr>
                  <w:tcW w:w="1260" w:type="dxa"/>
                  <w:tcBorders>
                    <w:top w:val="nil"/>
                    <w:left w:val="nil"/>
                    <w:bottom w:val="single" w:sz="4" w:space="0" w:color="auto"/>
                    <w:right w:val="single" w:sz="4" w:space="0" w:color="auto"/>
                  </w:tcBorders>
                  <w:shd w:val="clear" w:color="auto" w:fill="auto"/>
                  <w:vAlign w:val="center"/>
                  <w:hideMark/>
                </w:tcPr>
                <w:p w14:paraId="09F24381" w14:textId="77777777" w:rsidR="00E46926" w:rsidRPr="00E46926" w:rsidRDefault="00E46926" w:rsidP="0001141A">
                  <w:pPr>
                    <w:rPr>
                      <w:color w:val="000000"/>
                      <w:sz w:val="20"/>
                      <w:szCs w:val="20"/>
                    </w:rPr>
                  </w:pPr>
                  <w:r w:rsidRPr="00E46926">
                    <w:rPr>
                      <w:color w:val="000000"/>
                      <w:sz w:val="20"/>
                      <w:szCs w:val="20"/>
                    </w:rPr>
                    <w:t>1,926,033</w:t>
                  </w:r>
                </w:p>
              </w:tc>
              <w:tc>
                <w:tcPr>
                  <w:tcW w:w="1260" w:type="dxa"/>
                  <w:tcBorders>
                    <w:top w:val="nil"/>
                    <w:left w:val="nil"/>
                    <w:bottom w:val="single" w:sz="4" w:space="0" w:color="auto"/>
                    <w:right w:val="single" w:sz="4" w:space="0" w:color="auto"/>
                  </w:tcBorders>
                  <w:shd w:val="clear" w:color="auto" w:fill="auto"/>
                  <w:vAlign w:val="center"/>
                  <w:hideMark/>
                </w:tcPr>
                <w:p w14:paraId="2E147046" w14:textId="77777777" w:rsidR="00E46926" w:rsidRPr="00E46926" w:rsidRDefault="00E46926" w:rsidP="0001141A">
                  <w:pPr>
                    <w:rPr>
                      <w:color w:val="000000"/>
                      <w:sz w:val="20"/>
                      <w:szCs w:val="20"/>
                    </w:rPr>
                  </w:pPr>
                  <w:r w:rsidRPr="00E46926">
                    <w:rPr>
                      <w:color w:val="000000"/>
                      <w:sz w:val="20"/>
                      <w:szCs w:val="20"/>
                    </w:rPr>
                    <w:t>1,812,318</w:t>
                  </w:r>
                </w:p>
              </w:tc>
              <w:tc>
                <w:tcPr>
                  <w:tcW w:w="2160" w:type="dxa"/>
                  <w:tcBorders>
                    <w:top w:val="nil"/>
                    <w:left w:val="nil"/>
                    <w:bottom w:val="single" w:sz="4" w:space="0" w:color="auto"/>
                    <w:right w:val="single" w:sz="4" w:space="0" w:color="auto"/>
                  </w:tcBorders>
                  <w:shd w:val="clear" w:color="auto" w:fill="auto"/>
                  <w:vAlign w:val="center"/>
                  <w:hideMark/>
                </w:tcPr>
                <w:p w14:paraId="6124010C" w14:textId="77777777" w:rsidR="00E46926" w:rsidRPr="00E46926" w:rsidRDefault="00E46926" w:rsidP="0001141A">
                  <w:pPr>
                    <w:rPr>
                      <w:color w:val="000000"/>
                      <w:sz w:val="20"/>
                      <w:szCs w:val="20"/>
                    </w:rPr>
                  </w:pPr>
                  <w:r w:rsidRPr="00E46926">
                    <w:rPr>
                      <w:color w:val="000000"/>
                      <w:sz w:val="20"/>
                      <w:szCs w:val="20"/>
                    </w:rPr>
                    <w:t>3,833,290</w:t>
                  </w:r>
                </w:p>
              </w:tc>
            </w:tr>
            <w:tr w:rsidR="00E46926" w:rsidRPr="00E46926" w14:paraId="2061697A" w14:textId="77777777" w:rsidTr="0001141A">
              <w:trPr>
                <w:trHeight w:val="782"/>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37787D6C" w14:textId="3737434A"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r w:rsidR="0001141A" w:rsidRPr="00E46926">
                    <w:rPr>
                      <w:rFonts w:ascii="Calibri" w:hAnsi="Calibri"/>
                      <w:color w:val="000000"/>
                      <w:sz w:val="20"/>
                      <w:szCs w:val="20"/>
                    </w:rPr>
                    <w:t>Less: Scholarships and Grants</w:t>
                  </w:r>
                </w:p>
              </w:tc>
              <w:tc>
                <w:tcPr>
                  <w:tcW w:w="2160" w:type="dxa"/>
                  <w:tcBorders>
                    <w:top w:val="nil"/>
                    <w:left w:val="nil"/>
                    <w:bottom w:val="single" w:sz="4" w:space="0" w:color="auto"/>
                    <w:right w:val="single" w:sz="4" w:space="0" w:color="auto"/>
                  </w:tcBorders>
                  <w:shd w:val="clear" w:color="auto" w:fill="auto"/>
                  <w:vAlign w:val="center"/>
                  <w:hideMark/>
                </w:tcPr>
                <w:p w14:paraId="24705D9F" w14:textId="37E4F65E" w:rsidR="00E46926" w:rsidRPr="00E46926" w:rsidRDefault="00E46926" w:rsidP="0001141A">
                  <w:pPr>
                    <w:rPr>
                      <w:color w:val="000000"/>
                      <w:sz w:val="20"/>
                      <w:szCs w:val="20"/>
                    </w:rPr>
                  </w:pPr>
                  <w:r w:rsidRPr="00E46926">
                    <w:rPr>
                      <w:color w:val="000000"/>
                      <w:sz w:val="20"/>
                      <w:szCs w:val="20"/>
                    </w:rPr>
                    <w:t>Total Less: Scholarships and Grants</w:t>
                  </w:r>
                </w:p>
              </w:tc>
              <w:tc>
                <w:tcPr>
                  <w:tcW w:w="1260" w:type="dxa"/>
                  <w:tcBorders>
                    <w:top w:val="nil"/>
                    <w:left w:val="nil"/>
                    <w:bottom w:val="single" w:sz="4" w:space="0" w:color="auto"/>
                    <w:right w:val="single" w:sz="4" w:space="0" w:color="auto"/>
                  </w:tcBorders>
                  <w:shd w:val="clear" w:color="auto" w:fill="auto"/>
                  <w:vAlign w:val="center"/>
                  <w:hideMark/>
                </w:tcPr>
                <w:p w14:paraId="05C457E2" w14:textId="77777777" w:rsidR="00E46926" w:rsidRPr="00E46926" w:rsidRDefault="00E46926" w:rsidP="0001141A">
                  <w:pPr>
                    <w:rPr>
                      <w:color w:val="000000"/>
                      <w:sz w:val="20"/>
                      <w:szCs w:val="20"/>
                    </w:rPr>
                  </w:pPr>
                  <w:r w:rsidRPr="00E46926">
                    <w:rPr>
                      <w:color w:val="000000"/>
                      <w:sz w:val="20"/>
                      <w:szCs w:val="20"/>
                    </w:rPr>
                    <w:t>-6,098</w:t>
                  </w:r>
                </w:p>
              </w:tc>
              <w:tc>
                <w:tcPr>
                  <w:tcW w:w="1260" w:type="dxa"/>
                  <w:tcBorders>
                    <w:top w:val="nil"/>
                    <w:left w:val="nil"/>
                    <w:bottom w:val="single" w:sz="4" w:space="0" w:color="auto"/>
                    <w:right w:val="single" w:sz="4" w:space="0" w:color="auto"/>
                  </w:tcBorders>
                  <w:shd w:val="clear" w:color="auto" w:fill="auto"/>
                  <w:vAlign w:val="center"/>
                  <w:hideMark/>
                </w:tcPr>
                <w:p w14:paraId="586C38A4" w14:textId="77777777" w:rsidR="00E46926" w:rsidRPr="00E46926" w:rsidRDefault="00E46926" w:rsidP="0001141A">
                  <w:pPr>
                    <w:rPr>
                      <w:color w:val="000000"/>
                      <w:sz w:val="20"/>
                      <w:szCs w:val="20"/>
                    </w:rPr>
                  </w:pPr>
                  <w:r w:rsidRPr="00E46926">
                    <w:rPr>
                      <w:color w:val="000000"/>
                      <w:sz w:val="20"/>
                      <w:szCs w:val="20"/>
                    </w:rPr>
                    <w:t xml:space="preserve">                     - </w:t>
                  </w:r>
                </w:p>
              </w:tc>
              <w:tc>
                <w:tcPr>
                  <w:tcW w:w="2160" w:type="dxa"/>
                  <w:tcBorders>
                    <w:top w:val="nil"/>
                    <w:left w:val="nil"/>
                    <w:bottom w:val="single" w:sz="4" w:space="0" w:color="auto"/>
                    <w:right w:val="single" w:sz="4" w:space="0" w:color="auto"/>
                  </w:tcBorders>
                  <w:shd w:val="clear" w:color="auto" w:fill="auto"/>
                  <w:vAlign w:val="center"/>
                  <w:hideMark/>
                </w:tcPr>
                <w:p w14:paraId="4AC5C69E" w14:textId="77777777" w:rsidR="00E46926" w:rsidRPr="00E46926" w:rsidRDefault="00E46926" w:rsidP="0001141A">
                  <w:pPr>
                    <w:rPr>
                      <w:color w:val="000000"/>
                      <w:sz w:val="20"/>
                      <w:szCs w:val="20"/>
                    </w:rPr>
                  </w:pPr>
                  <w:r w:rsidRPr="00E46926">
                    <w:rPr>
                      <w:color w:val="000000"/>
                      <w:sz w:val="20"/>
                      <w:szCs w:val="20"/>
                    </w:rPr>
                    <w:t xml:space="preserve">                                   - </w:t>
                  </w:r>
                </w:p>
              </w:tc>
            </w:tr>
            <w:tr w:rsidR="00E46926" w:rsidRPr="00E46926" w14:paraId="32C79E64" w14:textId="77777777" w:rsidTr="0001141A">
              <w:trPr>
                <w:trHeight w:val="629"/>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3E5720D1" w14:textId="1293E42D" w:rsidR="00E46926" w:rsidRPr="00E46926" w:rsidRDefault="0001141A" w:rsidP="0001141A">
                  <w:pPr>
                    <w:rPr>
                      <w:rFonts w:ascii="Calibri" w:hAnsi="Calibri"/>
                      <w:color w:val="000000"/>
                      <w:sz w:val="20"/>
                      <w:szCs w:val="20"/>
                    </w:rPr>
                  </w:pPr>
                  <w:r w:rsidRPr="00E46926">
                    <w:rPr>
                      <w:color w:val="000000"/>
                      <w:sz w:val="20"/>
                      <w:szCs w:val="20"/>
                    </w:rPr>
                    <w:t>Contributions</w:t>
                  </w:r>
                </w:p>
              </w:tc>
              <w:tc>
                <w:tcPr>
                  <w:tcW w:w="2160" w:type="dxa"/>
                  <w:tcBorders>
                    <w:top w:val="nil"/>
                    <w:left w:val="nil"/>
                    <w:bottom w:val="single" w:sz="4" w:space="0" w:color="auto"/>
                    <w:right w:val="single" w:sz="4" w:space="0" w:color="auto"/>
                  </w:tcBorders>
                  <w:shd w:val="clear" w:color="auto" w:fill="auto"/>
                  <w:vAlign w:val="center"/>
                  <w:hideMark/>
                </w:tcPr>
                <w:p w14:paraId="2F92D163" w14:textId="77777777" w:rsidR="00E46926" w:rsidRPr="00E46926" w:rsidRDefault="00E46926" w:rsidP="0001141A">
                  <w:pPr>
                    <w:rPr>
                      <w:color w:val="000000"/>
                      <w:sz w:val="20"/>
                      <w:szCs w:val="20"/>
                    </w:rPr>
                  </w:pPr>
                  <w:r w:rsidRPr="00E46926">
                    <w:rPr>
                      <w:color w:val="000000"/>
                      <w:sz w:val="20"/>
                      <w:szCs w:val="20"/>
                    </w:rPr>
                    <w:t>Total Contributions</w:t>
                  </w:r>
                </w:p>
              </w:tc>
              <w:tc>
                <w:tcPr>
                  <w:tcW w:w="1260" w:type="dxa"/>
                  <w:tcBorders>
                    <w:top w:val="nil"/>
                    <w:left w:val="nil"/>
                    <w:bottom w:val="single" w:sz="4" w:space="0" w:color="auto"/>
                    <w:right w:val="single" w:sz="4" w:space="0" w:color="auto"/>
                  </w:tcBorders>
                  <w:shd w:val="clear" w:color="auto" w:fill="auto"/>
                  <w:vAlign w:val="center"/>
                  <w:hideMark/>
                </w:tcPr>
                <w:p w14:paraId="2E77862D" w14:textId="77777777" w:rsidR="00E46926" w:rsidRPr="00E46926" w:rsidRDefault="00E46926" w:rsidP="0001141A">
                  <w:pPr>
                    <w:rPr>
                      <w:color w:val="000000"/>
                      <w:sz w:val="20"/>
                      <w:szCs w:val="20"/>
                    </w:rPr>
                  </w:pPr>
                  <w:r w:rsidRPr="00E46926">
                    <w:rPr>
                      <w:color w:val="000000"/>
                      <w:sz w:val="20"/>
                      <w:szCs w:val="20"/>
                    </w:rPr>
                    <w:t>279</w:t>
                  </w:r>
                </w:p>
              </w:tc>
              <w:tc>
                <w:tcPr>
                  <w:tcW w:w="1260" w:type="dxa"/>
                  <w:tcBorders>
                    <w:top w:val="nil"/>
                    <w:left w:val="nil"/>
                    <w:bottom w:val="single" w:sz="4" w:space="0" w:color="auto"/>
                    <w:right w:val="single" w:sz="4" w:space="0" w:color="auto"/>
                  </w:tcBorders>
                  <w:shd w:val="clear" w:color="auto" w:fill="auto"/>
                  <w:vAlign w:val="center"/>
                  <w:hideMark/>
                </w:tcPr>
                <w:p w14:paraId="3A634391" w14:textId="77777777" w:rsidR="00E46926" w:rsidRPr="00E46926" w:rsidRDefault="00E46926" w:rsidP="0001141A">
                  <w:pPr>
                    <w:rPr>
                      <w:color w:val="000000"/>
                      <w:sz w:val="20"/>
                      <w:szCs w:val="20"/>
                    </w:rPr>
                  </w:pPr>
                  <w:r w:rsidRPr="00E46926">
                    <w:rPr>
                      <w:color w:val="000000"/>
                      <w:sz w:val="20"/>
                      <w:szCs w:val="20"/>
                    </w:rPr>
                    <w:t>8,204</w:t>
                  </w:r>
                </w:p>
              </w:tc>
              <w:tc>
                <w:tcPr>
                  <w:tcW w:w="2160" w:type="dxa"/>
                  <w:tcBorders>
                    <w:top w:val="nil"/>
                    <w:left w:val="nil"/>
                    <w:bottom w:val="single" w:sz="4" w:space="0" w:color="auto"/>
                    <w:right w:val="single" w:sz="4" w:space="0" w:color="auto"/>
                  </w:tcBorders>
                  <w:shd w:val="clear" w:color="auto" w:fill="auto"/>
                  <w:vAlign w:val="center"/>
                  <w:hideMark/>
                </w:tcPr>
                <w:p w14:paraId="0D23D5A4" w14:textId="77777777" w:rsidR="00E46926" w:rsidRPr="00E46926" w:rsidRDefault="00E46926" w:rsidP="0001141A">
                  <w:pPr>
                    <w:rPr>
                      <w:color w:val="000000"/>
                      <w:sz w:val="20"/>
                      <w:szCs w:val="20"/>
                    </w:rPr>
                  </w:pPr>
                  <w:r w:rsidRPr="00E46926">
                    <w:rPr>
                      <w:color w:val="000000"/>
                      <w:sz w:val="20"/>
                      <w:szCs w:val="20"/>
                    </w:rPr>
                    <w:t>10,000</w:t>
                  </w:r>
                </w:p>
              </w:tc>
            </w:tr>
            <w:tr w:rsidR="00E46926" w:rsidRPr="00E46926" w14:paraId="45C1776D" w14:textId="77777777" w:rsidTr="0001141A">
              <w:trPr>
                <w:trHeight w:val="32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1964D02A" w14:textId="15525ED6"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r w:rsidR="0001141A" w:rsidRPr="00E46926">
                    <w:rPr>
                      <w:color w:val="000000"/>
                      <w:sz w:val="20"/>
                      <w:szCs w:val="20"/>
                    </w:rPr>
                    <w:t>Rental Income</w:t>
                  </w:r>
                </w:p>
              </w:tc>
              <w:tc>
                <w:tcPr>
                  <w:tcW w:w="2160" w:type="dxa"/>
                  <w:tcBorders>
                    <w:top w:val="nil"/>
                    <w:left w:val="nil"/>
                    <w:bottom w:val="single" w:sz="4" w:space="0" w:color="auto"/>
                    <w:right w:val="single" w:sz="4" w:space="0" w:color="auto"/>
                  </w:tcBorders>
                  <w:shd w:val="clear" w:color="auto" w:fill="auto"/>
                  <w:vAlign w:val="center"/>
                  <w:hideMark/>
                </w:tcPr>
                <w:p w14:paraId="4B92A7C2" w14:textId="77777777" w:rsidR="00E46926" w:rsidRPr="00E46926" w:rsidRDefault="00E46926" w:rsidP="0001141A">
                  <w:pPr>
                    <w:rPr>
                      <w:color w:val="000000"/>
                      <w:sz w:val="20"/>
                      <w:szCs w:val="20"/>
                    </w:rPr>
                  </w:pPr>
                  <w:r w:rsidRPr="00E46926">
                    <w:rPr>
                      <w:color w:val="000000"/>
                      <w:sz w:val="20"/>
                      <w:szCs w:val="20"/>
                    </w:rPr>
                    <w:t>Total</w:t>
                  </w:r>
                </w:p>
              </w:tc>
              <w:tc>
                <w:tcPr>
                  <w:tcW w:w="1260" w:type="dxa"/>
                  <w:tcBorders>
                    <w:top w:val="nil"/>
                    <w:left w:val="nil"/>
                    <w:bottom w:val="single" w:sz="4" w:space="0" w:color="auto"/>
                    <w:right w:val="single" w:sz="4" w:space="0" w:color="auto"/>
                  </w:tcBorders>
                  <w:shd w:val="clear" w:color="auto" w:fill="auto"/>
                  <w:vAlign w:val="center"/>
                  <w:hideMark/>
                </w:tcPr>
                <w:p w14:paraId="543AA8C6" w14:textId="77777777" w:rsidR="00E46926" w:rsidRPr="00E46926" w:rsidRDefault="00E46926" w:rsidP="0001141A">
                  <w:pPr>
                    <w:rPr>
                      <w:color w:val="000000"/>
                      <w:sz w:val="20"/>
                      <w:szCs w:val="20"/>
                    </w:rPr>
                  </w:pPr>
                  <w:r w:rsidRPr="00E46926">
                    <w:rPr>
                      <w:color w:val="000000"/>
                      <w:sz w:val="20"/>
                      <w:szCs w:val="20"/>
                    </w:rPr>
                    <w:t>4,265</w:t>
                  </w:r>
                </w:p>
              </w:tc>
              <w:tc>
                <w:tcPr>
                  <w:tcW w:w="1260" w:type="dxa"/>
                  <w:tcBorders>
                    <w:top w:val="nil"/>
                    <w:left w:val="nil"/>
                    <w:bottom w:val="single" w:sz="4" w:space="0" w:color="auto"/>
                    <w:right w:val="single" w:sz="4" w:space="0" w:color="auto"/>
                  </w:tcBorders>
                  <w:shd w:val="clear" w:color="auto" w:fill="auto"/>
                  <w:vAlign w:val="center"/>
                  <w:hideMark/>
                </w:tcPr>
                <w:p w14:paraId="696991F6" w14:textId="77777777" w:rsidR="00E46926" w:rsidRPr="00E46926" w:rsidRDefault="00E46926" w:rsidP="0001141A">
                  <w:pPr>
                    <w:rPr>
                      <w:color w:val="000000"/>
                      <w:sz w:val="20"/>
                      <w:szCs w:val="20"/>
                    </w:rPr>
                  </w:pPr>
                  <w:r w:rsidRPr="00E46926">
                    <w:rPr>
                      <w:color w:val="000000"/>
                      <w:sz w:val="20"/>
                      <w:szCs w:val="20"/>
                    </w:rPr>
                    <w:t>6,000</w:t>
                  </w:r>
                </w:p>
              </w:tc>
              <w:tc>
                <w:tcPr>
                  <w:tcW w:w="2160" w:type="dxa"/>
                  <w:tcBorders>
                    <w:top w:val="nil"/>
                    <w:left w:val="nil"/>
                    <w:bottom w:val="single" w:sz="4" w:space="0" w:color="auto"/>
                    <w:right w:val="single" w:sz="4" w:space="0" w:color="auto"/>
                  </w:tcBorders>
                  <w:shd w:val="clear" w:color="auto" w:fill="auto"/>
                  <w:vAlign w:val="center"/>
                  <w:hideMark/>
                </w:tcPr>
                <w:p w14:paraId="12118900" w14:textId="77777777" w:rsidR="00E46926" w:rsidRPr="00E46926" w:rsidRDefault="00E46926" w:rsidP="0001141A">
                  <w:pPr>
                    <w:rPr>
                      <w:color w:val="000000"/>
                      <w:sz w:val="20"/>
                      <w:szCs w:val="20"/>
                    </w:rPr>
                  </w:pPr>
                  <w:r w:rsidRPr="00E46926">
                    <w:rPr>
                      <w:color w:val="000000"/>
                      <w:sz w:val="20"/>
                      <w:szCs w:val="20"/>
                    </w:rPr>
                    <w:t>6,000</w:t>
                  </w:r>
                </w:p>
              </w:tc>
            </w:tr>
            <w:tr w:rsidR="00E46926" w:rsidRPr="00E46926" w14:paraId="498B97E4" w14:textId="77777777" w:rsidTr="0001141A">
              <w:trPr>
                <w:trHeight w:val="96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1B2726C3" w14:textId="6A9D969B"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r w:rsidR="0001141A" w:rsidRPr="00E46926">
                    <w:rPr>
                      <w:color w:val="000000"/>
                      <w:sz w:val="20"/>
                      <w:szCs w:val="20"/>
                    </w:rPr>
                    <w:t>Interest Income</w:t>
                  </w:r>
                </w:p>
              </w:tc>
              <w:tc>
                <w:tcPr>
                  <w:tcW w:w="2160" w:type="dxa"/>
                  <w:tcBorders>
                    <w:top w:val="nil"/>
                    <w:left w:val="nil"/>
                    <w:bottom w:val="single" w:sz="4" w:space="0" w:color="auto"/>
                    <w:right w:val="single" w:sz="4" w:space="0" w:color="auto"/>
                  </w:tcBorders>
                  <w:shd w:val="clear" w:color="auto" w:fill="auto"/>
                  <w:vAlign w:val="center"/>
                  <w:hideMark/>
                </w:tcPr>
                <w:p w14:paraId="4806B4D8" w14:textId="77777777" w:rsidR="00E46926" w:rsidRPr="00E46926" w:rsidRDefault="00E46926" w:rsidP="0001141A">
                  <w:pPr>
                    <w:rPr>
                      <w:color w:val="000000"/>
                      <w:sz w:val="20"/>
                      <w:szCs w:val="20"/>
                    </w:rPr>
                  </w:pPr>
                  <w:r w:rsidRPr="00E46926">
                    <w:rPr>
                      <w:color w:val="000000"/>
                      <w:sz w:val="20"/>
                      <w:szCs w:val="20"/>
                    </w:rPr>
                    <w:t>Total Interest Income</w:t>
                  </w:r>
                </w:p>
              </w:tc>
              <w:tc>
                <w:tcPr>
                  <w:tcW w:w="1260" w:type="dxa"/>
                  <w:tcBorders>
                    <w:top w:val="nil"/>
                    <w:left w:val="nil"/>
                    <w:bottom w:val="single" w:sz="4" w:space="0" w:color="auto"/>
                    <w:right w:val="single" w:sz="4" w:space="0" w:color="auto"/>
                  </w:tcBorders>
                  <w:shd w:val="clear" w:color="auto" w:fill="auto"/>
                  <w:vAlign w:val="center"/>
                  <w:hideMark/>
                </w:tcPr>
                <w:p w14:paraId="4454B08A" w14:textId="77777777" w:rsidR="00E46926" w:rsidRPr="00E46926" w:rsidRDefault="00E46926" w:rsidP="0001141A">
                  <w:pPr>
                    <w:rPr>
                      <w:color w:val="000000"/>
                      <w:sz w:val="20"/>
                      <w:szCs w:val="20"/>
                    </w:rPr>
                  </w:pPr>
                  <w:r w:rsidRPr="00E46926">
                    <w:rPr>
                      <w:color w:val="000000"/>
                      <w:sz w:val="20"/>
                      <w:szCs w:val="20"/>
                    </w:rPr>
                    <w:t>9,817</w:t>
                  </w:r>
                </w:p>
              </w:tc>
              <w:tc>
                <w:tcPr>
                  <w:tcW w:w="1260" w:type="dxa"/>
                  <w:tcBorders>
                    <w:top w:val="nil"/>
                    <w:left w:val="nil"/>
                    <w:bottom w:val="single" w:sz="4" w:space="0" w:color="auto"/>
                    <w:right w:val="single" w:sz="4" w:space="0" w:color="auto"/>
                  </w:tcBorders>
                  <w:shd w:val="clear" w:color="auto" w:fill="auto"/>
                  <w:vAlign w:val="center"/>
                  <w:hideMark/>
                </w:tcPr>
                <w:p w14:paraId="00057175" w14:textId="77777777" w:rsidR="00E46926" w:rsidRPr="00E46926" w:rsidRDefault="00E46926" w:rsidP="0001141A">
                  <w:pPr>
                    <w:rPr>
                      <w:color w:val="000000"/>
                      <w:sz w:val="20"/>
                      <w:szCs w:val="20"/>
                    </w:rPr>
                  </w:pPr>
                  <w:r w:rsidRPr="00E46926">
                    <w:rPr>
                      <w:color w:val="000000"/>
                      <w:sz w:val="20"/>
                      <w:szCs w:val="20"/>
                    </w:rPr>
                    <w:t>13,819</w:t>
                  </w:r>
                </w:p>
              </w:tc>
              <w:tc>
                <w:tcPr>
                  <w:tcW w:w="2160" w:type="dxa"/>
                  <w:tcBorders>
                    <w:top w:val="nil"/>
                    <w:left w:val="nil"/>
                    <w:bottom w:val="single" w:sz="4" w:space="0" w:color="auto"/>
                    <w:right w:val="single" w:sz="4" w:space="0" w:color="auto"/>
                  </w:tcBorders>
                  <w:shd w:val="clear" w:color="auto" w:fill="auto"/>
                  <w:vAlign w:val="center"/>
                  <w:hideMark/>
                </w:tcPr>
                <w:p w14:paraId="6BDE4861" w14:textId="77777777" w:rsidR="00E46926" w:rsidRPr="00E46926" w:rsidRDefault="00E46926" w:rsidP="0001141A">
                  <w:pPr>
                    <w:rPr>
                      <w:color w:val="000000"/>
                      <w:sz w:val="20"/>
                      <w:szCs w:val="20"/>
                    </w:rPr>
                  </w:pPr>
                  <w:r w:rsidRPr="00E46926">
                    <w:rPr>
                      <w:color w:val="000000"/>
                      <w:sz w:val="20"/>
                      <w:szCs w:val="20"/>
                    </w:rPr>
                    <w:t>60,000</w:t>
                  </w:r>
                </w:p>
              </w:tc>
            </w:tr>
            <w:tr w:rsidR="00E46926" w:rsidRPr="00E46926" w14:paraId="064CBA4B" w14:textId="77777777" w:rsidTr="0001141A">
              <w:trPr>
                <w:trHeight w:val="64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55A73235" w14:textId="600EB128"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r w:rsidR="0001141A" w:rsidRPr="00E46926">
                    <w:rPr>
                      <w:color w:val="000000"/>
                      <w:sz w:val="20"/>
                      <w:szCs w:val="20"/>
                    </w:rPr>
                    <w:t>Other Income</w:t>
                  </w:r>
                </w:p>
              </w:tc>
              <w:tc>
                <w:tcPr>
                  <w:tcW w:w="2160" w:type="dxa"/>
                  <w:tcBorders>
                    <w:top w:val="nil"/>
                    <w:left w:val="nil"/>
                    <w:bottom w:val="single" w:sz="4" w:space="0" w:color="auto"/>
                    <w:right w:val="single" w:sz="4" w:space="0" w:color="auto"/>
                  </w:tcBorders>
                  <w:shd w:val="clear" w:color="auto" w:fill="auto"/>
                  <w:vAlign w:val="center"/>
                  <w:hideMark/>
                </w:tcPr>
                <w:p w14:paraId="0A3DFB64" w14:textId="77777777" w:rsidR="00E46926" w:rsidRPr="00E46926" w:rsidRDefault="00E46926" w:rsidP="0001141A">
                  <w:pPr>
                    <w:rPr>
                      <w:color w:val="000000"/>
                      <w:sz w:val="20"/>
                      <w:szCs w:val="20"/>
                    </w:rPr>
                  </w:pPr>
                  <w:r w:rsidRPr="00E46926">
                    <w:rPr>
                      <w:color w:val="000000"/>
                      <w:sz w:val="20"/>
                      <w:szCs w:val="20"/>
                    </w:rPr>
                    <w:t>Total Other Income</w:t>
                  </w:r>
                </w:p>
              </w:tc>
              <w:tc>
                <w:tcPr>
                  <w:tcW w:w="1260" w:type="dxa"/>
                  <w:tcBorders>
                    <w:top w:val="nil"/>
                    <w:left w:val="nil"/>
                    <w:bottom w:val="single" w:sz="4" w:space="0" w:color="auto"/>
                    <w:right w:val="single" w:sz="4" w:space="0" w:color="auto"/>
                  </w:tcBorders>
                  <w:shd w:val="clear" w:color="auto" w:fill="auto"/>
                  <w:vAlign w:val="center"/>
                  <w:hideMark/>
                </w:tcPr>
                <w:p w14:paraId="06E1E088" w14:textId="77777777" w:rsidR="00E46926" w:rsidRPr="00E46926" w:rsidRDefault="00E46926" w:rsidP="0001141A">
                  <w:pPr>
                    <w:rPr>
                      <w:color w:val="000000"/>
                      <w:sz w:val="20"/>
                      <w:szCs w:val="20"/>
                    </w:rPr>
                  </w:pPr>
                  <w:r w:rsidRPr="00E46926">
                    <w:rPr>
                      <w:color w:val="000000"/>
                      <w:sz w:val="20"/>
                      <w:szCs w:val="20"/>
                    </w:rPr>
                    <w:t>22,966</w:t>
                  </w:r>
                </w:p>
              </w:tc>
              <w:tc>
                <w:tcPr>
                  <w:tcW w:w="1260" w:type="dxa"/>
                  <w:tcBorders>
                    <w:top w:val="nil"/>
                    <w:left w:val="nil"/>
                    <w:bottom w:val="single" w:sz="4" w:space="0" w:color="auto"/>
                    <w:right w:val="single" w:sz="4" w:space="0" w:color="auto"/>
                  </w:tcBorders>
                  <w:shd w:val="clear" w:color="auto" w:fill="auto"/>
                  <w:vAlign w:val="center"/>
                  <w:hideMark/>
                </w:tcPr>
                <w:p w14:paraId="226F7389" w14:textId="77777777" w:rsidR="00E46926" w:rsidRPr="00E46926" w:rsidRDefault="00E46926" w:rsidP="0001141A">
                  <w:pPr>
                    <w:rPr>
                      <w:color w:val="000000"/>
                      <w:sz w:val="20"/>
                      <w:szCs w:val="20"/>
                    </w:rPr>
                  </w:pPr>
                  <w:r w:rsidRPr="00E46926">
                    <w:rPr>
                      <w:color w:val="000000"/>
                      <w:sz w:val="20"/>
                      <w:szCs w:val="20"/>
                    </w:rPr>
                    <w:t>12,989</w:t>
                  </w:r>
                </w:p>
              </w:tc>
              <w:tc>
                <w:tcPr>
                  <w:tcW w:w="2160" w:type="dxa"/>
                  <w:tcBorders>
                    <w:top w:val="nil"/>
                    <w:left w:val="nil"/>
                    <w:bottom w:val="single" w:sz="4" w:space="0" w:color="auto"/>
                    <w:right w:val="single" w:sz="4" w:space="0" w:color="auto"/>
                  </w:tcBorders>
                  <w:shd w:val="clear" w:color="auto" w:fill="auto"/>
                  <w:vAlign w:val="center"/>
                  <w:hideMark/>
                </w:tcPr>
                <w:p w14:paraId="28B0161A" w14:textId="77777777" w:rsidR="00E46926" w:rsidRPr="00E46926" w:rsidRDefault="00E46926" w:rsidP="0001141A">
                  <w:pPr>
                    <w:rPr>
                      <w:color w:val="000000"/>
                      <w:sz w:val="20"/>
                      <w:szCs w:val="20"/>
                    </w:rPr>
                  </w:pPr>
                  <w:r w:rsidRPr="00E46926">
                    <w:rPr>
                      <w:color w:val="000000"/>
                      <w:sz w:val="20"/>
                      <w:szCs w:val="20"/>
                    </w:rPr>
                    <w:t>48,000</w:t>
                  </w:r>
                </w:p>
              </w:tc>
            </w:tr>
            <w:tr w:rsidR="00E46926" w:rsidRPr="00E46926" w14:paraId="40F4CA81" w14:textId="77777777" w:rsidTr="0001141A">
              <w:trPr>
                <w:trHeight w:val="863"/>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27B2368C"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2160" w:type="dxa"/>
                  <w:tcBorders>
                    <w:top w:val="nil"/>
                    <w:left w:val="nil"/>
                    <w:bottom w:val="single" w:sz="4" w:space="0" w:color="auto"/>
                    <w:right w:val="single" w:sz="4" w:space="0" w:color="auto"/>
                  </w:tcBorders>
                  <w:shd w:val="clear" w:color="auto" w:fill="auto"/>
                  <w:vAlign w:val="center"/>
                  <w:hideMark/>
                </w:tcPr>
                <w:p w14:paraId="7AE35F5D" w14:textId="77777777" w:rsidR="00E46926" w:rsidRPr="00E46926" w:rsidRDefault="00E46926" w:rsidP="0001141A">
                  <w:pPr>
                    <w:rPr>
                      <w:color w:val="000000"/>
                      <w:sz w:val="20"/>
                      <w:szCs w:val="20"/>
                    </w:rPr>
                  </w:pPr>
                  <w:r w:rsidRPr="00E46926">
                    <w:rPr>
                      <w:color w:val="000000"/>
                      <w:sz w:val="20"/>
                      <w:szCs w:val="20"/>
                    </w:rPr>
                    <w:t>Total Revenues Gains and Other Support</w:t>
                  </w:r>
                </w:p>
              </w:tc>
              <w:tc>
                <w:tcPr>
                  <w:tcW w:w="1260" w:type="dxa"/>
                  <w:tcBorders>
                    <w:top w:val="nil"/>
                    <w:left w:val="nil"/>
                    <w:bottom w:val="single" w:sz="4" w:space="0" w:color="auto"/>
                    <w:right w:val="single" w:sz="4" w:space="0" w:color="auto"/>
                  </w:tcBorders>
                  <w:shd w:val="clear" w:color="auto" w:fill="auto"/>
                  <w:vAlign w:val="center"/>
                  <w:hideMark/>
                </w:tcPr>
                <w:p w14:paraId="7FCE7010" w14:textId="77777777" w:rsidR="00E46926" w:rsidRPr="00E46926" w:rsidRDefault="00E46926" w:rsidP="0001141A">
                  <w:pPr>
                    <w:rPr>
                      <w:color w:val="000000"/>
                      <w:sz w:val="20"/>
                      <w:szCs w:val="20"/>
                    </w:rPr>
                  </w:pPr>
                  <w:r w:rsidRPr="00E46926">
                    <w:rPr>
                      <w:color w:val="000000"/>
                      <w:sz w:val="20"/>
                      <w:szCs w:val="20"/>
                    </w:rPr>
                    <w:t>1,957,262</w:t>
                  </w:r>
                </w:p>
              </w:tc>
              <w:tc>
                <w:tcPr>
                  <w:tcW w:w="1260" w:type="dxa"/>
                  <w:tcBorders>
                    <w:top w:val="nil"/>
                    <w:left w:val="nil"/>
                    <w:bottom w:val="single" w:sz="4" w:space="0" w:color="auto"/>
                    <w:right w:val="single" w:sz="4" w:space="0" w:color="auto"/>
                  </w:tcBorders>
                  <w:shd w:val="clear" w:color="auto" w:fill="auto"/>
                  <w:vAlign w:val="center"/>
                  <w:hideMark/>
                </w:tcPr>
                <w:p w14:paraId="2DAE0AA1" w14:textId="77777777" w:rsidR="00E46926" w:rsidRPr="00E46926" w:rsidRDefault="00E46926" w:rsidP="0001141A">
                  <w:pPr>
                    <w:rPr>
                      <w:color w:val="000000"/>
                      <w:sz w:val="20"/>
                      <w:szCs w:val="20"/>
                    </w:rPr>
                  </w:pPr>
                  <w:r w:rsidRPr="00E46926">
                    <w:rPr>
                      <w:color w:val="000000"/>
                      <w:sz w:val="20"/>
                      <w:szCs w:val="20"/>
                    </w:rPr>
                    <w:t>1,853,330</w:t>
                  </w:r>
                </w:p>
              </w:tc>
              <w:tc>
                <w:tcPr>
                  <w:tcW w:w="2160" w:type="dxa"/>
                  <w:tcBorders>
                    <w:top w:val="nil"/>
                    <w:left w:val="nil"/>
                    <w:bottom w:val="single" w:sz="4" w:space="0" w:color="auto"/>
                    <w:right w:val="single" w:sz="4" w:space="0" w:color="auto"/>
                  </w:tcBorders>
                  <w:shd w:val="clear" w:color="auto" w:fill="auto"/>
                  <w:vAlign w:val="center"/>
                  <w:hideMark/>
                </w:tcPr>
                <w:p w14:paraId="08DA7CDC" w14:textId="77777777" w:rsidR="00E46926" w:rsidRPr="00E46926" w:rsidRDefault="00E46926" w:rsidP="0001141A">
                  <w:pPr>
                    <w:rPr>
                      <w:color w:val="000000"/>
                      <w:sz w:val="20"/>
                      <w:szCs w:val="20"/>
                    </w:rPr>
                  </w:pPr>
                  <w:r w:rsidRPr="00E46926">
                    <w:rPr>
                      <w:color w:val="000000"/>
                      <w:sz w:val="20"/>
                      <w:szCs w:val="20"/>
                    </w:rPr>
                    <w:t>3,957,290</w:t>
                  </w:r>
                </w:p>
              </w:tc>
            </w:tr>
            <w:tr w:rsidR="00E46926" w:rsidRPr="00E46926" w14:paraId="69742474" w14:textId="77777777" w:rsidTr="0001141A">
              <w:trPr>
                <w:trHeight w:val="32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0038F22B" w14:textId="77777777" w:rsidR="00E46926" w:rsidRPr="00E46926" w:rsidRDefault="00E46926" w:rsidP="0001141A">
                  <w:pPr>
                    <w:rPr>
                      <w:color w:val="000000"/>
                      <w:sz w:val="20"/>
                      <w:szCs w:val="20"/>
                    </w:rPr>
                  </w:pPr>
                  <w:r w:rsidRPr="00E46926">
                    <w:rPr>
                      <w:color w:val="000000"/>
                      <w:sz w:val="20"/>
                      <w:szCs w:val="20"/>
                    </w:rPr>
                    <w:t>Expenses</w:t>
                  </w:r>
                </w:p>
              </w:tc>
              <w:tc>
                <w:tcPr>
                  <w:tcW w:w="2160" w:type="dxa"/>
                  <w:tcBorders>
                    <w:top w:val="nil"/>
                    <w:left w:val="nil"/>
                    <w:bottom w:val="single" w:sz="4" w:space="0" w:color="auto"/>
                    <w:right w:val="single" w:sz="4" w:space="0" w:color="auto"/>
                  </w:tcBorders>
                  <w:shd w:val="clear" w:color="auto" w:fill="auto"/>
                  <w:vAlign w:val="center"/>
                  <w:hideMark/>
                </w:tcPr>
                <w:p w14:paraId="23AF1206"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0E5335B6"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9403FEA"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2160" w:type="dxa"/>
                  <w:tcBorders>
                    <w:top w:val="nil"/>
                    <w:left w:val="nil"/>
                    <w:bottom w:val="single" w:sz="4" w:space="0" w:color="auto"/>
                    <w:right w:val="single" w:sz="4" w:space="0" w:color="auto"/>
                  </w:tcBorders>
                  <w:shd w:val="clear" w:color="auto" w:fill="auto"/>
                  <w:vAlign w:val="center"/>
                  <w:hideMark/>
                </w:tcPr>
                <w:p w14:paraId="20E0C1B6"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r>
            <w:tr w:rsidR="00E46926" w:rsidRPr="00E46926" w14:paraId="197B99AB" w14:textId="77777777" w:rsidTr="0001141A">
              <w:trPr>
                <w:trHeight w:val="32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27A75EF8" w14:textId="77777777" w:rsidR="00E46926" w:rsidRPr="00E46926" w:rsidRDefault="00E46926" w:rsidP="0001141A">
                  <w:pPr>
                    <w:rPr>
                      <w:color w:val="000000"/>
                      <w:sz w:val="20"/>
                      <w:szCs w:val="20"/>
                    </w:rPr>
                  </w:pPr>
                  <w:r w:rsidRPr="00E46926">
                    <w:rPr>
                      <w:color w:val="000000"/>
                      <w:sz w:val="20"/>
                      <w:szCs w:val="20"/>
                    </w:rPr>
                    <w:t>Salaries and Benefits</w:t>
                  </w:r>
                </w:p>
              </w:tc>
              <w:tc>
                <w:tcPr>
                  <w:tcW w:w="2160" w:type="dxa"/>
                  <w:tcBorders>
                    <w:top w:val="nil"/>
                    <w:left w:val="nil"/>
                    <w:bottom w:val="single" w:sz="4" w:space="0" w:color="auto"/>
                    <w:right w:val="single" w:sz="4" w:space="0" w:color="auto"/>
                  </w:tcBorders>
                  <w:shd w:val="clear" w:color="auto" w:fill="auto"/>
                  <w:vAlign w:val="center"/>
                  <w:hideMark/>
                </w:tcPr>
                <w:p w14:paraId="5AF307FD"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38866215"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66D8C0F"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2160" w:type="dxa"/>
                  <w:tcBorders>
                    <w:top w:val="nil"/>
                    <w:left w:val="nil"/>
                    <w:bottom w:val="single" w:sz="4" w:space="0" w:color="auto"/>
                    <w:right w:val="single" w:sz="4" w:space="0" w:color="auto"/>
                  </w:tcBorders>
                  <w:shd w:val="clear" w:color="auto" w:fill="auto"/>
                  <w:vAlign w:val="center"/>
                  <w:hideMark/>
                </w:tcPr>
                <w:p w14:paraId="03A2D96B"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r>
            <w:tr w:rsidR="00E46926" w:rsidRPr="00E46926" w14:paraId="5C38DB15" w14:textId="77777777" w:rsidTr="0001141A">
              <w:trPr>
                <w:trHeight w:val="32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35C2E6A6" w14:textId="77777777" w:rsidR="00E46926" w:rsidRPr="00E46926" w:rsidRDefault="00E46926" w:rsidP="0001141A">
                  <w:pPr>
                    <w:rPr>
                      <w:color w:val="000000"/>
                      <w:sz w:val="20"/>
                      <w:szCs w:val="20"/>
                    </w:rPr>
                  </w:pPr>
                  <w:r w:rsidRPr="00E46926">
                    <w:rPr>
                      <w:color w:val="000000"/>
                      <w:sz w:val="20"/>
                      <w:szCs w:val="20"/>
                    </w:rPr>
                    <w:t>Salaries and Wages</w:t>
                  </w:r>
                </w:p>
              </w:tc>
              <w:tc>
                <w:tcPr>
                  <w:tcW w:w="2160" w:type="dxa"/>
                  <w:tcBorders>
                    <w:top w:val="nil"/>
                    <w:left w:val="nil"/>
                    <w:bottom w:val="single" w:sz="4" w:space="0" w:color="auto"/>
                    <w:right w:val="single" w:sz="4" w:space="0" w:color="auto"/>
                  </w:tcBorders>
                  <w:shd w:val="clear" w:color="auto" w:fill="auto"/>
                  <w:vAlign w:val="center"/>
                  <w:hideMark/>
                </w:tcPr>
                <w:p w14:paraId="11174A9F"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59660D8"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350E2951"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2160" w:type="dxa"/>
                  <w:tcBorders>
                    <w:top w:val="nil"/>
                    <w:left w:val="nil"/>
                    <w:bottom w:val="single" w:sz="4" w:space="0" w:color="auto"/>
                    <w:right w:val="single" w:sz="4" w:space="0" w:color="auto"/>
                  </w:tcBorders>
                  <w:shd w:val="clear" w:color="auto" w:fill="auto"/>
                  <w:vAlign w:val="center"/>
                  <w:hideMark/>
                </w:tcPr>
                <w:p w14:paraId="7B53E303"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r>
            <w:tr w:rsidR="00E46926" w:rsidRPr="00E46926" w14:paraId="4F417A37" w14:textId="77777777" w:rsidTr="0001141A">
              <w:trPr>
                <w:trHeight w:val="71"/>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0C398B2D"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2160" w:type="dxa"/>
                  <w:tcBorders>
                    <w:top w:val="nil"/>
                    <w:left w:val="nil"/>
                    <w:bottom w:val="single" w:sz="4" w:space="0" w:color="auto"/>
                    <w:right w:val="single" w:sz="4" w:space="0" w:color="auto"/>
                  </w:tcBorders>
                  <w:shd w:val="clear" w:color="auto" w:fill="auto"/>
                  <w:vAlign w:val="center"/>
                  <w:hideMark/>
                </w:tcPr>
                <w:p w14:paraId="073EF3EF" w14:textId="77777777" w:rsidR="00E46926" w:rsidRDefault="00E46926" w:rsidP="0001141A">
                  <w:pPr>
                    <w:rPr>
                      <w:color w:val="000000"/>
                      <w:sz w:val="20"/>
                      <w:szCs w:val="20"/>
                    </w:rPr>
                  </w:pPr>
                </w:p>
                <w:p w14:paraId="169CE8F5" w14:textId="2AC863C6" w:rsidR="00E46926" w:rsidRPr="00E46926" w:rsidRDefault="00E46926" w:rsidP="0001141A">
                  <w:pPr>
                    <w:rPr>
                      <w:color w:val="000000"/>
                      <w:sz w:val="20"/>
                      <w:szCs w:val="20"/>
                    </w:rPr>
                  </w:pPr>
                  <w:r w:rsidRPr="00E46926">
                    <w:rPr>
                      <w:color w:val="000000"/>
                      <w:sz w:val="20"/>
                      <w:szCs w:val="20"/>
                    </w:rPr>
                    <w:t>Salaries and Wages-Administration</w:t>
                  </w:r>
                </w:p>
              </w:tc>
              <w:tc>
                <w:tcPr>
                  <w:tcW w:w="1260" w:type="dxa"/>
                  <w:tcBorders>
                    <w:top w:val="nil"/>
                    <w:left w:val="nil"/>
                    <w:bottom w:val="single" w:sz="4" w:space="0" w:color="auto"/>
                    <w:right w:val="single" w:sz="4" w:space="0" w:color="auto"/>
                  </w:tcBorders>
                  <w:shd w:val="clear" w:color="auto" w:fill="auto"/>
                  <w:vAlign w:val="center"/>
                  <w:hideMark/>
                </w:tcPr>
                <w:p w14:paraId="1CA1CDE8" w14:textId="77777777" w:rsidR="00E46926" w:rsidRPr="00E46926" w:rsidRDefault="00E46926" w:rsidP="0001141A">
                  <w:pPr>
                    <w:rPr>
                      <w:color w:val="000000"/>
                      <w:sz w:val="20"/>
                      <w:szCs w:val="20"/>
                    </w:rPr>
                  </w:pPr>
                  <w:r w:rsidRPr="00E46926">
                    <w:rPr>
                      <w:color w:val="000000"/>
                      <w:sz w:val="20"/>
                      <w:szCs w:val="20"/>
                    </w:rPr>
                    <w:t>405,551</w:t>
                  </w:r>
                </w:p>
              </w:tc>
              <w:tc>
                <w:tcPr>
                  <w:tcW w:w="1260" w:type="dxa"/>
                  <w:tcBorders>
                    <w:top w:val="nil"/>
                    <w:left w:val="nil"/>
                    <w:bottom w:val="single" w:sz="4" w:space="0" w:color="auto"/>
                    <w:right w:val="single" w:sz="4" w:space="0" w:color="auto"/>
                  </w:tcBorders>
                  <w:shd w:val="clear" w:color="auto" w:fill="auto"/>
                  <w:vAlign w:val="center"/>
                  <w:hideMark/>
                </w:tcPr>
                <w:p w14:paraId="0664FB07" w14:textId="77777777" w:rsidR="00E46926" w:rsidRPr="00E46926" w:rsidRDefault="00E46926" w:rsidP="0001141A">
                  <w:pPr>
                    <w:rPr>
                      <w:color w:val="000000"/>
                      <w:sz w:val="20"/>
                      <w:szCs w:val="20"/>
                    </w:rPr>
                  </w:pPr>
                  <w:r w:rsidRPr="00E46926">
                    <w:rPr>
                      <w:color w:val="000000"/>
                      <w:sz w:val="20"/>
                      <w:szCs w:val="20"/>
                    </w:rPr>
                    <w:t>387,522</w:t>
                  </w:r>
                </w:p>
              </w:tc>
              <w:tc>
                <w:tcPr>
                  <w:tcW w:w="2160" w:type="dxa"/>
                  <w:tcBorders>
                    <w:top w:val="nil"/>
                    <w:left w:val="nil"/>
                    <w:bottom w:val="single" w:sz="4" w:space="0" w:color="auto"/>
                    <w:right w:val="single" w:sz="4" w:space="0" w:color="auto"/>
                  </w:tcBorders>
                  <w:shd w:val="clear" w:color="auto" w:fill="auto"/>
                  <w:vAlign w:val="center"/>
                  <w:hideMark/>
                </w:tcPr>
                <w:p w14:paraId="6AFEE26E" w14:textId="285C813E" w:rsidR="00E46926" w:rsidRPr="00E46926" w:rsidRDefault="00E46926" w:rsidP="0001141A">
                  <w:pPr>
                    <w:rPr>
                      <w:color w:val="000000"/>
                      <w:sz w:val="20"/>
                      <w:szCs w:val="20"/>
                    </w:rPr>
                  </w:pPr>
                  <w:r w:rsidRPr="00E46926">
                    <w:rPr>
                      <w:color w:val="000000"/>
                      <w:sz w:val="20"/>
                      <w:szCs w:val="20"/>
                    </w:rPr>
                    <w:t>1,162,758</w:t>
                  </w:r>
                </w:p>
              </w:tc>
            </w:tr>
            <w:tr w:rsidR="00E46926" w:rsidRPr="00E46926" w14:paraId="6A9F5E8C" w14:textId="77777777" w:rsidTr="0001141A">
              <w:trPr>
                <w:trHeight w:val="71"/>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1DFA6B52"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2160" w:type="dxa"/>
                  <w:tcBorders>
                    <w:top w:val="nil"/>
                    <w:left w:val="nil"/>
                    <w:bottom w:val="single" w:sz="4" w:space="0" w:color="auto"/>
                    <w:right w:val="single" w:sz="4" w:space="0" w:color="auto"/>
                  </w:tcBorders>
                  <w:shd w:val="clear" w:color="auto" w:fill="auto"/>
                  <w:vAlign w:val="center"/>
                  <w:hideMark/>
                </w:tcPr>
                <w:p w14:paraId="2AF3EC60" w14:textId="77777777" w:rsidR="00E46926" w:rsidRPr="00E46926" w:rsidRDefault="00E46926" w:rsidP="0001141A">
                  <w:pPr>
                    <w:rPr>
                      <w:color w:val="000000"/>
                      <w:sz w:val="20"/>
                      <w:szCs w:val="20"/>
                    </w:rPr>
                  </w:pPr>
                  <w:r w:rsidRPr="00E46926">
                    <w:rPr>
                      <w:color w:val="000000"/>
                      <w:sz w:val="20"/>
                      <w:szCs w:val="20"/>
                    </w:rPr>
                    <w:t>Salaries and Wages-Academic</w:t>
                  </w:r>
                </w:p>
              </w:tc>
              <w:tc>
                <w:tcPr>
                  <w:tcW w:w="1260" w:type="dxa"/>
                  <w:tcBorders>
                    <w:top w:val="nil"/>
                    <w:left w:val="nil"/>
                    <w:bottom w:val="single" w:sz="4" w:space="0" w:color="auto"/>
                    <w:right w:val="single" w:sz="4" w:space="0" w:color="auto"/>
                  </w:tcBorders>
                  <w:shd w:val="clear" w:color="auto" w:fill="auto"/>
                  <w:vAlign w:val="center"/>
                  <w:hideMark/>
                </w:tcPr>
                <w:p w14:paraId="6ABFF291" w14:textId="77777777" w:rsidR="00E46926" w:rsidRPr="00E46926" w:rsidRDefault="00E46926" w:rsidP="0001141A">
                  <w:pPr>
                    <w:rPr>
                      <w:color w:val="000000"/>
                      <w:sz w:val="20"/>
                      <w:szCs w:val="20"/>
                    </w:rPr>
                  </w:pPr>
                  <w:r w:rsidRPr="00E46926">
                    <w:rPr>
                      <w:color w:val="000000"/>
                      <w:sz w:val="20"/>
                      <w:szCs w:val="20"/>
                    </w:rPr>
                    <w:t>589,186</w:t>
                  </w:r>
                </w:p>
              </w:tc>
              <w:tc>
                <w:tcPr>
                  <w:tcW w:w="1260" w:type="dxa"/>
                  <w:tcBorders>
                    <w:top w:val="nil"/>
                    <w:left w:val="nil"/>
                    <w:bottom w:val="single" w:sz="4" w:space="0" w:color="auto"/>
                    <w:right w:val="single" w:sz="4" w:space="0" w:color="auto"/>
                  </w:tcBorders>
                  <w:shd w:val="clear" w:color="auto" w:fill="auto"/>
                  <w:vAlign w:val="center"/>
                  <w:hideMark/>
                </w:tcPr>
                <w:p w14:paraId="60C9A0C1" w14:textId="77777777" w:rsidR="00E46926" w:rsidRPr="00E46926" w:rsidRDefault="00E46926" w:rsidP="0001141A">
                  <w:pPr>
                    <w:rPr>
                      <w:color w:val="000000"/>
                      <w:sz w:val="20"/>
                      <w:szCs w:val="20"/>
                    </w:rPr>
                  </w:pPr>
                  <w:r w:rsidRPr="00E46926">
                    <w:rPr>
                      <w:color w:val="000000"/>
                      <w:sz w:val="20"/>
                      <w:szCs w:val="20"/>
                    </w:rPr>
                    <w:t>512,036</w:t>
                  </w:r>
                </w:p>
              </w:tc>
              <w:tc>
                <w:tcPr>
                  <w:tcW w:w="2160" w:type="dxa"/>
                  <w:tcBorders>
                    <w:top w:val="nil"/>
                    <w:left w:val="nil"/>
                    <w:bottom w:val="single" w:sz="4" w:space="0" w:color="auto"/>
                    <w:right w:val="single" w:sz="4" w:space="0" w:color="auto"/>
                  </w:tcBorders>
                  <w:shd w:val="clear" w:color="auto" w:fill="auto"/>
                  <w:vAlign w:val="center"/>
                  <w:hideMark/>
                </w:tcPr>
                <w:p w14:paraId="32290486" w14:textId="77777777" w:rsidR="00E46926" w:rsidRPr="00E46926" w:rsidRDefault="00E46926" w:rsidP="0001141A">
                  <w:pPr>
                    <w:rPr>
                      <w:color w:val="000000"/>
                      <w:sz w:val="20"/>
                      <w:szCs w:val="20"/>
                    </w:rPr>
                  </w:pPr>
                  <w:r w:rsidRPr="00E46926">
                    <w:rPr>
                      <w:color w:val="000000"/>
                      <w:sz w:val="20"/>
                      <w:szCs w:val="20"/>
                    </w:rPr>
                    <w:t>1,536,102</w:t>
                  </w:r>
                </w:p>
              </w:tc>
            </w:tr>
            <w:tr w:rsidR="00E46926" w:rsidRPr="00E46926" w14:paraId="33835917" w14:textId="77777777" w:rsidTr="0001141A">
              <w:trPr>
                <w:trHeight w:val="8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7EFB00D7"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2160" w:type="dxa"/>
                  <w:tcBorders>
                    <w:top w:val="nil"/>
                    <w:left w:val="nil"/>
                    <w:bottom w:val="single" w:sz="4" w:space="0" w:color="auto"/>
                    <w:right w:val="single" w:sz="4" w:space="0" w:color="auto"/>
                  </w:tcBorders>
                  <w:shd w:val="clear" w:color="auto" w:fill="auto"/>
                  <w:vAlign w:val="center"/>
                  <w:hideMark/>
                </w:tcPr>
                <w:p w14:paraId="7E5C2C17" w14:textId="77777777" w:rsidR="00E46926" w:rsidRPr="00E46926" w:rsidRDefault="00E46926" w:rsidP="0001141A">
                  <w:pPr>
                    <w:rPr>
                      <w:color w:val="000000"/>
                      <w:sz w:val="20"/>
                      <w:szCs w:val="20"/>
                    </w:rPr>
                  </w:pPr>
                  <w:r w:rsidRPr="00E46926">
                    <w:rPr>
                      <w:color w:val="000000"/>
                      <w:sz w:val="20"/>
                      <w:szCs w:val="20"/>
                    </w:rPr>
                    <w:t>Total Salaries and Wages</w:t>
                  </w:r>
                </w:p>
              </w:tc>
              <w:tc>
                <w:tcPr>
                  <w:tcW w:w="1260" w:type="dxa"/>
                  <w:tcBorders>
                    <w:top w:val="nil"/>
                    <w:left w:val="nil"/>
                    <w:bottom w:val="single" w:sz="4" w:space="0" w:color="auto"/>
                    <w:right w:val="single" w:sz="4" w:space="0" w:color="auto"/>
                  </w:tcBorders>
                  <w:shd w:val="clear" w:color="auto" w:fill="auto"/>
                  <w:vAlign w:val="center"/>
                  <w:hideMark/>
                </w:tcPr>
                <w:p w14:paraId="31147574" w14:textId="77777777" w:rsidR="00E46926" w:rsidRPr="00E46926" w:rsidRDefault="00E46926" w:rsidP="0001141A">
                  <w:pPr>
                    <w:rPr>
                      <w:color w:val="000000"/>
                      <w:sz w:val="20"/>
                      <w:szCs w:val="20"/>
                    </w:rPr>
                  </w:pPr>
                  <w:r w:rsidRPr="00E46926">
                    <w:rPr>
                      <w:color w:val="000000"/>
                      <w:sz w:val="20"/>
                      <w:szCs w:val="20"/>
                    </w:rPr>
                    <w:t>994,737</w:t>
                  </w:r>
                </w:p>
              </w:tc>
              <w:tc>
                <w:tcPr>
                  <w:tcW w:w="1260" w:type="dxa"/>
                  <w:tcBorders>
                    <w:top w:val="nil"/>
                    <w:left w:val="nil"/>
                    <w:bottom w:val="single" w:sz="4" w:space="0" w:color="auto"/>
                    <w:right w:val="single" w:sz="4" w:space="0" w:color="auto"/>
                  </w:tcBorders>
                  <w:shd w:val="clear" w:color="auto" w:fill="auto"/>
                  <w:vAlign w:val="center"/>
                  <w:hideMark/>
                </w:tcPr>
                <w:p w14:paraId="78EAA9CB" w14:textId="77777777" w:rsidR="00E46926" w:rsidRPr="00E46926" w:rsidRDefault="00E46926" w:rsidP="0001141A">
                  <w:pPr>
                    <w:rPr>
                      <w:color w:val="000000"/>
                      <w:sz w:val="20"/>
                      <w:szCs w:val="20"/>
                    </w:rPr>
                  </w:pPr>
                  <w:r w:rsidRPr="00E46926">
                    <w:rPr>
                      <w:color w:val="000000"/>
                      <w:sz w:val="20"/>
                      <w:szCs w:val="20"/>
                    </w:rPr>
                    <w:t>899,558</w:t>
                  </w:r>
                </w:p>
              </w:tc>
              <w:tc>
                <w:tcPr>
                  <w:tcW w:w="2160" w:type="dxa"/>
                  <w:tcBorders>
                    <w:top w:val="nil"/>
                    <w:left w:val="nil"/>
                    <w:bottom w:val="single" w:sz="4" w:space="0" w:color="auto"/>
                    <w:right w:val="single" w:sz="4" w:space="0" w:color="auto"/>
                  </w:tcBorders>
                  <w:shd w:val="clear" w:color="auto" w:fill="auto"/>
                  <w:vAlign w:val="center"/>
                  <w:hideMark/>
                </w:tcPr>
                <w:p w14:paraId="5D80DBF6" w14:textId="77777777" w:rsidR="00E46926" w:rsidRPr="00E46926" w:rsidRDefault="00E46926" w:rsidP="0001141A">
                  <w:pPr>
                    <w:rPr>
                      <w:color w:val="000000"/>
                      <w:sz w:val="20"/>
                      <w:szCs w:val="20"/>
                    </w:rPr>
                  </w:pPr>
                  <w:r w:rsidRPr="00E46926">
                    <w:rPr>
                      <w:color w:val="000000"/>
                      <w:sz w:val="20"/>
                      <w:szCs w:val="20"/>
                    </w:rPr>
                    <w:t>2,698,860</w:t>
                  </w:r>
                </w:p>
              </w:tc>
            </w:tr>
            <w:tr w:rsidR="00E46926" w:rsidRPr="00E46926" w14:paraId="3AA8FA37" w14:textId="77777777" w:rsidTr="0001141A">
              <w:trPr>
                <w:trHeight w:val="71"/>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50FD9056" w14:textId="675DDEA4" w:rsidR="00E46926" w:rsidRPr="00E46926" w:rsidRDefault="00E46926" w:rsidP="0001141A">
                  <w:pPr>
                    <w:rPr>
                      <w:rFonts w:ascii="Calibri" w:hAnsi="Calibri"/>
                      <w:color w:val="00000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14:paraId="2A9709F0" w14:textId="5C7CE3E6" w:rsidR="00E46926" w:rsidRPr="00E46926" w:rsidRDefault="00E46926" w:rsidP="0001141A">
                  <w:pPr>
                    <w:rPr>
                      <w:rFonts w:ascii="Calibri" w:hAnsi="Calibri"/>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7F64F5BB" w14:textId="3E3FDA87" w:rsidR="00E46926" w:rsidRPr="00E46926" w:rsidRDefault="00E46926" w:rsidP="0001141A">
                  <w:pPr>
                    <w:rPr>
                      <w:rFonts w:ascii="Calibri" w:hAnsi="Calibri"/>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5F33F3F4" w14:textId="32AF3D11" w:rsidR="00E46926" w:rsidRPr="00E46926" w:rsidRDefault="00E46926" w:rsidP="0001141A">
                  <w:pPr>
                    <w:rPr>
                      <w:rFonts w:ascii="Calibri" w:hAnsi="Calibri"/>
                      <w:color w:val="00000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14:paraId="6722BC91" w14:textId="07C68EB8" w:rsidR="00E46926" w:rsidRPr="00E46926" w:rsidRDefault="00E46926" w:rsidP="0001141A">
                  <w:pPr>
                    <w:rPr>
                      <w:rFonts w:ascii="Calibri" w:hAnsi="Calibri"/>
                      <w:color w:val="000000"/>
                      <w:sz w:val="20"/>
                      <w:szCs w:val="20"/>
                    </w:rPr>
                  </w:pPr>
                </w:p>
              </w:tc>
            </w:tr>
            <w:tr w:rsidR="00E46926" w:rsidRPr="00E46926" w14:paraId="09B39B31" w14:textId="77777777" w:rsidTr="0001141A">
              <w:trPr>
                <w:trHeight w:val="64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3F1404DC" w14:textId="52432EE3"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r w:rsidR="0001141A" w:rsidRPr="00E46926">
                    <w:rPr>
                      <w:color w:val="000000"/>
                      <w:sz w:val="20"/>
                      <w:szCs w:val="20"/>
                    </w:rPr>
                    <w:t>Payroll Taxes</w:t>
                  </w:r>
                </w:p>
              </w:tc>
              <w:tc>
                <w:tcPr>
                  <w:tcW w:w="2160" w:type="dxa"/>
                  <w:tcBorders>
                    <w:top w:val="nil"/>
                    <w:left w:val="nil"/>
                    <w:bottom w:val="single" w:sz="4" w:space="0" w:color="auto"/>
                    <w:right w:val="single" w:sz="4" w:space="0" w:color="auto"/>
                  </w:tcBorders>
                  <w:shd w:val="clear" w:color="auto" w:fill="auto"/>
                  <w:vAlign w:val="center"/>
                  <w:hideMark/>
                </w:tcPr>
                <w:p w14:paraId="7E0B3C17" w14:textId="77777777" w:rsidR="00E46926" w:rsidRPr="00E46926" w:rsidRDefault="00E46926" w:rsidP="0001141A">
                  <w:pPr>
                    <w:rPr>
                      <w:color w:val="000000"/>
                      <w:sz w:val="20"/>
                      <w:szCs w:val="20"/>
                    </w:rPr>
                  </w:pPr>
                  <w:r w:rsidRPr="00E46926">
                    <w:rPr>
                      <w:color w:val="000000"/>
                      <w:sz w:val="20"/>
                      <w:szCs w:val="20"/>
                    </w:rPr>
                    <w:t>Total Payroll Taxes</w:t>
                  </w:r>
                </w:p>
              </w:tc>
              <w:tc>
                <w:tcPr>
                  <w:tcW w:w="1260" w:type="dxa"/>
                  <w:tcBorders>
                    <w:top w:val="nil"/>
                    <w:left w:val="nil"/>
                    <w:bottom w:val="single" w:sz="4" w:space="0" w:color="auto"/>
                    <w:right w:val="single" w:sz="4" w:space="0" w:color="auto"/>
                  </w:tcBorders>
                  <w:shd w:val="clear" w:color="auto" w:fill="auto"/>
                  <w:vAlign w:val="center"/>
                  <w:hideMark/>
                </w:tcPr>
                <w:p w14:paraId="100D4C33" w14:textId="77777777" w:rsidR="00E46926" w:rsidRPr="00E46926" w:rsidRDefault="00E46926" w:rsidP="0001141A">
                  <w:pPr>
                    <w:rPr>
                      <w:color w:val="000000"/>
                      <w:sz w:val="20"/>
                      <w:szCs w:val="20"/>
                    </w:rPr>
                  </w:pPr>
                  <w:r w:rsidRPr="00E46926">
                    <w:rPr>
                      <w:color w:val="000000"/>
                      <w:sz w:val="20"/>
                      <w:szCs w:val="20"/>
                    </w:rPr>
                    <w:t>71,805</w:t>
                  </w:r>
                </w:p>
              </w:tc>
              <w:tc>
                <w:tcPr>
                  <w:tcW w:w="1260" w:type="dxa"/>
                  <w:tcBorders>
                    <w:top w:val="nil"/>
                    <w:left w:val="nil"/>
                    <w:bottom w:val="single" w:sz="4" w:space="0" w:color="auto"/>
                    <w:right w:val="single" w:sz="4" w:space="0" w:color="auto"/>
                  </w:tcBorders>
                  <w:shd w:val="clear" w:color="auto" w:fill="auto"/>
                  <w:vAlign w:val="center"/>
                  <w:hideMark/>
                </w:tcPr>
                <w:p w14:paraId="6930EE28" w14:textId="77777777" w:rsidR="00E46926" w:rsidRPr="00E46926" w:rsidRDefault="00E46926" w:rsidP="0001141A">
                  <w:pPr>
                    <w:rPr>
                      <w:color w:val="000000"/>
                      <w:sz w:val="20"/>
                      <w:szCs w:val="20"/>
                    </w:rPr>
                  </w:pPr>
                  <w:r w:rsidRPr="00E46926">
                    <w:rPr>
                      <w:color w:val="000000"/>
                      <w:sz w:val="20"/>
                      <w:szCs w:val="20"/>
                    </w:rPr>
                    <w:t>68,824</w:t>
                  </w:r>
                </w:p>
              </w:tc>
              <w:tc>
                <w:tcPr>
                  <w:tcW w:w="2160" w:type="dxa"/>
                  <w:tcBorders>
                    <w:top w:val="nil"/>
                    <w:left w:val="nil"/>
                    <w:bottom w:val="single" w:sz="4" w:space="0" w:color="auto"/>
                    <w:right w:val="single" w:sz="4" w:space="0" w:color="auto"/>
                  </w:tcBorders>
                  <w:shd w:val="clear" w:color="auto" w:fill="auto"/>
                  <w:vAlign w:val="center"/>
                  <w:hideMark/>
                </w:tcPr>
                <w:p w14:paraId="152D6620" w14:textId="77777777" w:rsidR="00E46926" w:rsidRPr="00E46926" w:rsidRDefault="00E46926" w:rsidP="0001141A">
                  <w:pPr>
                    <w:rPr>
                      <w:color w:val="000000"/>
                      <w:sz w:val="20"/>
                      <w:szCs w:val="20"/>
                    </w:rPr>
                  </w:pPr>
                  <w:r w:rsidRPr="00E46926">
                    <w:rPr>
                      <w:color w:val="000000"/>
                      <w:sz w:val="20"/>
                      <w:szCs w:val="20"/>
                    </w:rPr>
                    <w:t>206,466</w:t>
                  </w:r>
                </w:p>
              </w:tc>
            </w:tr>
            <w:tr w:rsidR="00E46926" w:rsidRPr="00E46926" w14:paraId="3ABFB33B" w14:textId="77777777" w:rsidTr="0001141A">
              <w:trPr>
                <w:trHeight w:val="128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313BC6BA" w14:textId="7F2743C0" w:rsidR="00E46926" w:rsidRPr="00E46926" w:rsidRDefault="00E46926" w:rsidP="0001141A">
                  <w:pPr>
                    <w:rPr>
                      <w:rFonts w:ascii="Calibri" w:hAnsi="Calibri"/>
                      <w:color w:val="000000"/>
                      <w:sz w:val="20"/>
                      <w:szCs w:val="20"/>
                    </w:rPr>
                  </w:pPr>
                  <w:r w:rsidRPr="00E46926">
                    <w:rPr>
                      <w:rFonts w:ascii="Calibri" w:hAnsi="Calibri"/>
                      <w:color w:val="000000"/>
                      <w:sz w:val="20"/>
                      <w:szCs w:val="20"/>
                    </w:rPr>
                    <w:lastRenderedPageBreak/>
                    <w:t> </w:t>
                  </w:r>
                  <w:r w:rsidR="0001141A" w:rsidRPr="00E46926">
                    <w:rPr>
                      <w:color w:val="000000"/>
                      <w:sz w:val="20"/>
                      <w:szCs w:val="20"/>
                    </w:rPr>
                    <w:t>Health and Dental Benefits</w:t>
                  </w:r>
                </w:p>
              </w:tc>
              <w:tc>
                <w:tcPr>
                  <w:tcW w:w="2160" w:type="dxa"/>
                  <w:tcBorders>
                    <w:top w:val="nil"/>
                    <w:left w:val="nil"/>
                    <w:bottom w:val="single" w:sz="4" w:space="0" w:color="auto"/>
                    <w:right w:val="single" w:sz="4" w:space="0" w:color="auto"/>
                  </w:tcBorders>
                  <w:shd w:val="clear" w:color="auto" w:fill="auto"/>
                  <w:vAlign w:val="center"/>
                  <w:hideMark/>
                </w:tcPr>
                <w:p w14:paraId="5D438F95" w14:textId="749FBE2F" w:rsidR="00E46926" w:rsidRPr="00E46926" w:rsidRDefault="00E46926" w:rsidP="0001141A">
                  <w:pPr>
                    <w:rPr>
                      <w:color w:val="000000"/>
                      <w:sz w:val="20"/>
                      <w:szCs w:val="20"/>
                    </w:rPr>
                  </w:pPr>
                  <w:r w:rsidRPr="00E46926">
                    <w:rPr>
                      <w:color w:val="000000"/>
                      <w:sz w:val="20"/>
                      <w:szCs w:val="20"/>
                    </w:rPr>
                    <w:t xml:space="preserve"> Total Health and Dental Benefits</w:t>
                  </w:r>
                </w:p>
              </w:tc>
              <w:tc>
                <w:tcPr>
                  <w:tcW w:w="1260" w:type="dxa"/>
                  <w:tcBorders>
                    <w:top w:val="nil"/>
                    <w:left w:val="nil"/>
                    <w:bottom w:val="single" w:sz="4" w:space="0" w:color="auto"/>
                    <w:right w:val="single" w:sz="4" w:space="0" w:color="auto"/>
                  </w:tcBorders>
                  <w:shd w:val="clear" w:color="auto" w:fill="auto"/>
                  <w:vAlign w:val="center"/>
                  <w:hideMark/>
                </w:tcPr>
                <w:p w14:paraId="03E821F2" w14:textId="77777777" w:rsidR="00E46926" w:rsidRPr="00E46926" w:rsidRDefault="00E46926" w:rsidP="0001141A">
                  <w:pPr>
                    <w:rPr>
                      <w:color w:val="000000"/>
                      <w:sz w:val="20"/>
                      <w:szCs w:val="20"/>
                    </w:rPr>
                  </w:pPr>
                  <w:r w:rsidRPr="00E46926">
                    <w:rPr>
                      <w:color w:val="000000"/>
                      <w:sz w:val="20"/>
                      <w:szCs w:val="20"/>
                    </w:rPr>
                    <w:t>71,549</w:t>
                  </w:r>
                </w:p>
              </w:tc>
              <w:tc>
                <w:tcPr>
                  <w:tcW w:w="1260" w:type="dxa"/>
                  <w:tcBorders>
                    <w:top w:val="nil"/>
                    <w:left w:val="nil"/>
                    <w:bottom w:val="single" w:sz="4" w:space="0" w:color="auto"/>
                    <w:right w:val="single" w:sz="4" w:space="0" w:color="auto"/>
                  </w:tcBorders>
                  <w:shd w:val="clear" w:color="auto" w:fill="auto"/>
                  <w:vAlign w:val="center"/>
                  <w:hideMark/>
                </w:tcPr>
                <w:p w14:paraId="7B6AFA15" w14:textId="77777777" w:rsidR="00E46926" w:rsidRPr="00E46926" w:rsidRDefault="00E46926" w:rsidP="0001141A">
                  <w:pPr>
                    <w:rPr>
                      <w:color w:val="000000"/>
                      <w:sz w:val="20"/>
                      <w:szCs w:val="20"/>
                    </w:rPr>
                  </w:pPr>
                  <w:r w:rsidRPr="00E46926">
                    <w:rPr>
                      <w:color w:val="000000"/>
                      <w:sz w:val="20"/>
                      <w:szCs w:val="20"/>
                    </w:rPr>
                    <w:t>92,176</w:t>
                  </w:r>
                </w:p>
              </w:tc>
              <w:tc>
                <w:tcPr>
                  <w:tcW w:w="2160" w:type="dxa"/>
                  <w:tcBorders>
                    <w:top w:val="nil"/>
                    <w:left w:val="nil"/>
                    <w:bottom w:val="single" w:sz="4" w:space="0" w:color="auto"/>
                    <w:right w:val="single" w:sz="4" w:space="0" w:color="auto"/>
                  </w:tcBorders>
                  <w:shd w:val="clear" w:color="auto" w:fill="auto"/>
                  <w:vAlign w:val="center"/>
                  <w:hideMark/>
                </w:tcPr>
                <w:p w14:paraId="5208E82C" w14:textId="77777777" w:rsidR="00E46926" w:rsidRPr="00E46926" w:rsidRDefault="00E46926" w:rsidP="0001141A">
                  <w:pPr>
                    <w:rPr>
                      <w:color w:val="000000"/>
                      <w:sz w:val="20"/>
                      <w:szCs w:val="20"/>
                    </w:rPr>
                  </w:pPr>
                  <w:r w:rsidRPr="00E46926">
                    <w:rPr>
                      <w:color w:val="000000"/>
                      <w:sz w:val="20"/>
                      <w:szCs w:val="20"/>
                    </w:rPr>
                    <w:t>276,534</w:t>
                  </w:r>
                </w:p>
              </w:tc>
            </w:tr>
            <w:tr w:rsidR="00E46926" w:rsidRPr="00E46926" w14:paraId="0FD34B16" w14:textId="77777777" w:rsidTr="0001141A">
              <w:trPr>
                <w:trHeight w:val="128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24B7A5FD" w14:textId="36FE4BBC"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r w:rsidR="0001141A" w:rsidRPr="00E46926">
                    <w:rPr>
                      <w:color w:val="000000"/>
                      <w:sz w:val="20"/>
                      <w:szCs w:val="20"/>
                    </w:rPr>
                    <w:t>Life and Disability Benefits</w:t>
                  </w:r>
                </w:p>
              </w:tc>
              <w:tc>
                <w:tcPr>
                  <w:tcW w:w="2160" w:type="dxa"/>
                  <w:tcBorders>
                    <w:top w:val="nil"/>
                    <w:left w:val="nil"/>
                    <w:bottom w:val="single" w:sz="4" w:space="0" w:color="auto"/>
                    <w:right w:val="single" w:sz="4" w:space="0" w:color="auto"/>
                  </w:tcBorders>
                  <w:shd w:val="clear" w:color="auto" w:fill="auto"/>
                  <w:vAlign w:val="center"/>
                  <w:hideMark/>
                </w:tcPr>
                <w:p w14:paraId="3467A05F" w14:textId="0D579946" w:rsidR="00E46926" w:rsidRPr="00E46926" w:rsidRDefault="00E46926" w:rsidP="0001141A">
                  <w:pPr>
                    <w:rPr>
                      <w:color w:val="000000"/>
                      <w:sz w:val="20"/>
                      <w:szCs w:val="20"/>
                    </w:rPr>
                  </w:pPr>
                  <w:r w:rsidRPr="00E46926">
                    <w:rPr>
                      <w:color w:val="000000"/>
                      <w:sz w:val="20"/>
                      <w:szCs w:val="20"/>
                    </w:rPr>
                    <w:t xml:space="preserve"> Total Life and Disability Benefits</w:t>
                  </w:r>
                </w:p>
              </w:tc>
              <w:tc>
                <w:tcPr>
                  <w:tcW w:w="1260" w:type="dxa"/>
                  <w:tcBorders>
                    <w:top w:val="nil"/>
                    <w:left w:val="nil"/>
                    <w:bottom w:val="single" w:sz="4" w:space="0" w:color="auto"/>
                    <w:right w:val="single" w:sz="4" w:space="0" w:color="auto"/>
                  </w:tcBorders>
                  <w:shd w:val="clear" w:color="auto" w:fill="auto"/>
                  <w:vAlign w:val="center"/>
                  <w:hideMark/>
                </w:tcPr>
                <w:p w14:paraId="06801E9A" w14:textId="77777777" w:rsidR="00E46926" w:rsidRPr="00E46926" w:rsidRDefault="00E46926" w:rsidP="0001141A">
                  <w:pPr>
                    <w:rPr>
                      <w:color w:val="000000"/>
                      <w:sz w:val="20"/>
                      <w:szCs w:val="20"/>
                    </w:rPr>
                  </w:pPr>
                  <w:r w:rsidRPr="00E46926">
                    <w:rPr>
                      <w:color w:val="000000"/>
                      <w:sz w:val="20"/>
                      <w:szCs w:val="20"/>
                    </w:rPr>
                    <w:t>6,833</w:t>
                  </w:r>
                </w:p>
              </w:tc>
              <w:tc>
                <w:tcPr>
                  <w:tcW w:w="1260" w:type="dxa"/>
                  <w:tcBorders>
                    <w:top w:val="nil"/>
                    <w:left w:val="nil"/>
                    <w:bottom w:val="single" w:sz="4" w:space="0" w:color="auto"/>
                    <w:right w:val="single" w:sz="4" w:space="0" w:color="auto"/>
                  </w:tcBorders>
                  <w:shd w:val="clear" w:color="auto" w:fill="auto"/>
                  <w:vAlign w:val="center"/>
                  <w:hideMark/>
                </w:tcPr>
                <w:p w14:paraId="7C22B55C" w14:textId="77777777" w:rsidR="00E46926" w:rsidRPr="00E46926" w:rsidRDefault="00E46926" w:rsidP="0001141A">
                  <w:pPr>
                    <w:rPr>
                      <w:color w:val="000000"/>
                      <w:sz w:val="20"/>
                      <w:szCs w:val="20"/>
                    </w:rPr>
                  </w:pPr>
                  <w:r w:rsidRPr="00E46926">
                    <w:rPr>
                      <w:color w:val="000000"/>
                      <w:sz w:val="20"/>
                      <w:szCs w:val="20"/>
                    </w:rPr>
                    <w:t>7,204</w:t>
                  </w:r>
                </w:p>
              </w:tc>
              <w:tc>
                <w:tcPr>
                  <w:tcW w:w="2160" w:type="dxa"/>
                  <w:tcBorders>
                    <w:top w:val="nil"/>
                    <w:left w:val="nil"/>
                    <w:bottom w:val="single" w:sz="4" w:space="0" w:color="auto"/>
                    <w:right w:val="single" w:sz="4" w:space="0" w:color="auto"/>
                  </w:tcBorders>
                  <w:shd w:val="clear" w:color="auto" w:fill="auto"/>
                  <w:vAlign w:val="center"/>
                  <w:hideMark/>
                </w:tcPr>
                <w:p w14:paraId="5A948C32" w14:textId="77777777" w:rsidR="00E46926" w:rsidRPr="00E46926" w:rsidRDefault="00E46926" w:rsidP="0001141A">
                  <w:pPr>
                    <w:rPr>
                      <w:color w:val="000000"/>
                      <w:sz w:val="20"/>
                      <w:szCs w:val="20"/>
                    </w:rPr>
                  </w:pPr>
                  <w:r w:rsidRPr="00E46926">
                    <w:rPr>
                      <w:color w:val="000000"/>
                      <w:sz w:val="20"/>
                      <w:szCs w:val="20"/>
                    </w:rPr>
                    <w:t>21,681</w:t>
                  </w:r>
                </w:p>
              </w:tc>
            </w:tr>
            <w:tr w:rsidR="00E46926" w:rsidRPr="00E46926" w14:paraId="7F607E3A" w14:textId="77777777" w:rsidTr="0001141A">
              <w:trPr>
                <w:trHeight w:val="96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4BABCCCE"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2160" w:type="dxa"/>
                  <w:tcBorders>
                    <w:top w:val="nil"/>
                    <w:left w:val="nil"/>
                    <w:bottom w:val="single" w:sz="4" w:space="0" w:color="auto"/>
                    <w:right w:val="single" w:sz="4" w:space="0" w:color="auto"/>
                  </w:tcBorders>
                  <w:shd w:val="clear" w:color="auto" w:fill="auto"/>
                  <w:vAlign w:val="center"/>
                  <w:hideMark/>
                </w:tcPr>
                <w:p w14:paraId="18DCCACA" w14:textId="7873F19F" w:rsidR="00E46926" w:rsidRPr="00E46926" w:rsidRDefault="00E46926" w:rsidP="0001141A">
                  <w:pPr>
                    <w:rPr>
                      <w:color w:val="000000"/>
                      <w:sz w:val="20"/>
                      <w:szCs w:val="20"/>
                    </w:rPr>
                  </w:pPr>
                  <w:r w:rsidRPr="00E46926">
                    <w:rPr>
                      <w:color w:val="000000"/>
                      <w:sz w:val="20"/>
                      <w:szCs w:val="20"/>
                    </w:rPr>
                    <w:t>Total Salaries and Benefits</w:t>
                  </w:r>
                </w:p>
              </w:tc>
              <w:tc>
                <w:tcPr>
                  <w:tcW w:w="1260" w:type="dxa"/>
                  <w:tcBorders>
                    <w:top w:val="nil"/>
                    <w:left w:val="nil"/>
                    <w:bottom w:val="single" w:sz="4" w:space="0" w:color="auto"/>
                    <w:right w:val="single" w:sz="4" w:space="0" w:color="auto"/>
                  </w:tcBorders>
                  <w:shd w:val="clear" w:color="auto" w:fill="auto"/>
                  <w:vAlign w:val="center"/>
                  <w:hideMark/>
                </w:tcPr>
                <w:p w14:paraId="695C5397" w14:textId="77777777" w:rsidR="00E46926" w:rsidRPr="00E46926" w:rsidRDefault="00E46926" w:rsidP="0001141A">
                  <w:pPr>
                    <w:rPr>
                      <w:color w:val="000000"/>
                      <w:sz w:val="20"/>
                      <w:szCs w:val="20"/>
                    </w:rPr>
                  </w:pPr>
                  <w:r w:rsidRPr="00E46926">
                    <w:rPr>
                      <w:color w:val="000000"/>
                      <w:sz w:val="20"/>
                      <w:szCs w:val="20"/>
                    </w:rPr>
                    <w:t>1,144,924</w:t>
                  </w:r>
                </w:p>
              </w:tc>
              <w:tc>
                <w:tcPr>
                  <w:tcW w:w="1260" w:type="dxa"/>
                  <w:tcBorders>
                    <w:top w:val="nil"/>
                    <w:left w:val="nil"/>
                    <w:bottom w:val="single" w:sz="4" w:space="0" w:color="auto"/>
                    <w:right w:val="single" w:sz="4" w:space="0" w:color="auto"/>
                  </w:tcBorders>
                  <w:shd w:val="clear" w:color="auto" w:fill="auto"/>
                  <w:vAlign w:val="center"/>
                  <w:hideMark/>
                </w:tcPr>
                <w:p w14:paraId="15FFA824" w14:textId="77777777" w:rsidR="00E46926" w:rsidRPr="00E46926" w:rsidRDefault="00E46926" w:rsidP="0001141A">
                  <w:pPr>
                    <w:rPr>
                      <w:color w:val="000000"/>
                      <w:sz w:val="20"/>
                      <w:szCs w:val="20"/>
                    </w:rPr>
                  </w:pPr>
                  <w:r w:rsidRPr="00E46926">
                    <w:rPr>
                      <w:color w:val="000000"/>
                      <w:sz w:val="20"/>
                      <w:szCs w:val="20"/>
                    </w:rPr>
                    <w:t>1,067,762</w:t>
                  </w:r>
                </w:p>
              </w:tc>
              <w:tc>
                <w:tcPr>
                  <w:tcW w:w="2160" w:type="dxa"/>
                  <w:tcBorders>
                    <w:top w:val="nil"/>
                    <w:left w:val="nil"/>
                    <w:bottom w:val="single" w:sz="4" w:space="0" w:color="auto"/>
                    <w:right w:val="single" w:sz="4" w:space="0" w:color="auto"/>
                  </w:tcBorders>
                  <w:shd w:val="clear" w:color="auto" w:fill="auto"/>
                  <w:vAlign w:val="center"/>
                  <w:hideMark/>
                </w:tcPr>
                <w:p w14:paraId="0BE23038" w14:textId="77777777" w:rsidR="00E46926" w:rsidRPr="00E46926" w:rsidRDefault="00E46926" w:rsidP="0001141A">
                  <w:pPr>
                    <w:rPr>
                      <w:color w:val="000000"/>
                      <w:sz w:val="20"/>
                      <w:szCs w:val="20"/>
                    </w:rPr>
                  </w:pPr>
                  <w:r w:rsidRPr="00E46926">
                    <w:rPr>
                      <w:color w:val="000000"/>
                      <w:sz w:val="20"/>
                      <w:szCs w:val="20"/>
                    </w:rPr>
                    <w:t>3,203,541</w:t>
                  </w:r>
                </w:p>
              </w:tc>
            </w:tr>
            <w:tr w:rsidR="00E46926" w:rsidRPr="00E46926" w14:paraId="759686B8" w14:textId="77777777" w:rsidTr="0001141A">
              <w:trPr>
                <w:trHeight w:val="64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33D76584" w14:textId="77777777" w:rsidR="00E46926" w:rsidRPr="00E46926" w:rsidRDefault="00E46926" w:rsidP="0001141A">
                  <w:pPr>
                    <w:rPr>
                      <w:color w:val="000000"/>
                      <w:sz w:val="20"/>
                      <w:szCs w:val="20"/>
                    </w:rPr>
                  </w:pPr>
                  <w:r w:rsidRPr="00E46926">
                    <w:rPr>
                      <w:color w:val="000000"/>
                      <w:sz w:val="20"/>
                      <w:szCs w:val="20"/>
                    </w:rPr>
                    <w:t>Other Operating Expenses</w:t>
                  </w:r>
                </w:p>
              </w:tc>
              <w:tc>
                <w:tcPr>
                  <w:tcW w:w="2160" w:type="dxa"/>
                  <w:tcBorders>
                    <w:top w:val="nil"/>
                    <w:left w:val="nil"/>
                    <w:bottom w:val="single" w:sz="4" w:space="0" w:color="auto"/>
                    <w:right w:val="single" w:sz="4" w:space="0" w:color="auto"/>
                  </w:tcBorders>
                  <w:shd w:val="clear" w:color="auto" w:fill="auto"/>
                  <w:vAlign w:val="center"/>
                  <w:hideMark/>
                </w:tcPr>
                <w:p w14:paraId="695E48E6" w14:textId="77777777" w:rsidR="00E46926" w:rsidRPr="00E46926" w:rsidRDefault="00E46926" w:rsidP="0001141A">
                  <w:pPr>
                    <w:rPr>
                      <w:color w:val="000000"/>
                      <w:sz w:val="20"/>
                      <w:szCs w:val="20"/>
                    </w:rPr>
                  </w:pPr>
                  <w:r w:rsidRPr="00E46926">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11F987D"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429D3B2"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2160" w:type="dxa"/>
                  <w:tcBorders>
                    <w:top w:val="nil"/>
                    <w:left w:val="nil"/>
                    <w:bottom w:val="single" w:sz="4" w:space="0" w:color="auto"/>
                    <w:right w:val="single" w:sz="4" w:space="0" w:color="auto"/>
                  </w:tcBorders>
                  <w:shd w:val="clear" w:color="auto" w:fill="auto"/>
                  <w:vAlign w:val="center"/>
                  <w:hideMark/>
                </w:tcPr>
                <w:p w14:paraId="23AB16CD"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r>
            <w:tr w:rsidR="00E46926" w:rsidRPr="00E46926" w14:paraId="3939BB07" w14:textId="77777777" w:rsidTr="0001141A">
              <w:trPr>
                <w:trHeight w:val="96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2ABB2F4A"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xml:space="preserve">  Accounting and Legal</w:t>
                  </w:r>
                </w:p>
              </w:tc>
              <w:tc>
                <w:tcPr>
                  <w:tcW w:w="2160" w:type="dxa"/>
                  <w:tcBorders>
                    <w:top w:val="nil"/>
                    <w:left w:val="nil"/>
                    <w:bottom w:val="single" w:sz="4" w:space="0" w:color="auto"/>
                    <w:right w:val="single" w:sz="4" w:space="0" w:color="auto"/>
                  </w:tcBorders>
                  <w:shd w:val="clear" w:color="auto" w:fill="auto"/>
                  <w:vAlign w:val="center"/>
                  <w:hideMark/>
                </w:tcPr>
                <w:p w14:paraId="6A11F9D4" w14:textId="01F8CA4C" w:rsidR="00E46926" w:rsidRPr="00E46926" w:rsidRDefault="00E46926" w:rsidP="0001141A">
                  <w:pPr>
                    <w:rPr>
                      <w:color w:val="000000"/>
                      <w:sz w:val="20"/>
                      <w:szCs w:val="20"/>
                    </w:rPr>
                  </w:pPr>
                  <w:r w:rsidRPr="00E46926">
                    <w:rPr>
                      <w:color w:val="000000"/>
                      <w:sz w:val="20"/>
                      <w:szCs w:val="20"/>
                    </w:rPr>
                    <w:t>Total Accounting and Legal</w:t>
                  </w:r>
                </w:p>
              </w:tc>
              <w:tc>
                <w:tcPr>
                  <w:tcW w:w="1260" w:type="dxa"/>
                  <w:tcBorders>
                    <w:top w:val="nil"/>
                    <w:left w:val="nil"/>
                    <w:bottom w:val="single" w:sz="4" w:space="0" w:color="auto"/>
                    <w:right w:val="single" w:sz="4" w:space="0" w:color="auto"/>
                  </w:tcBorders>
                  <w:shd w:val="clear" w:color="auto" w:fill="auto"/>
                  <w:vAlign w:val="center"/>
                  <w:hideMark/>
                </w:tcPr>
                <w:p w14:paraId="4EAA32F3" w14:textId="77777777" w:rsidR="00E46926" w:rsidRPr="00E46926" w:rsidRDefault="00E46926" w:rsidP="0001141A">
                  <w:pPr>
                    <w:rPr>
                      <w:color w:val="000000"/>
                      <w:sz w:val="20"/>
                      <w:szCs w:val="20"/>
                    </w:rPr>
                  </w:pPr>
                  <w:r w:rsidRPr="00E46926">
                    <w:rPr>
                      <w:color w:val="000000"/>
                      <w:sz w:val="20"/>
                      <w:szCs w:val="20"/>
                    </w:rPr>
                    <w:t>26,365</w:t>
                  </w:r>
                </w:p>
              </w:tc>
              <w:tc>
                <w:tcPr>
                  <w:tcW w:w="1260" w:type="dxa"/>
                  <w:tcBorders>
                    <w:top w:val="nil"/>
                    <w:left w:val="nil"/>
                    <w:bottom w:val="single" w:sz="4" w:space="0" w:color="auto"/>
                    <w:right w:val="single" w:sz="4" w:space="0" w:color="auto"/>
                  </w:tcBorders>
                  <w:shd w:val="clear" w:color="auto" w:fill="auto"/>
                  <w:vAlign w:val="center"/>
                  <w:hideMark/>
                </w:tcPr>
                <w:p w14:paraId="7271748F" w14:textId="77777777" w:rsidR="00E46926" w:rsidRPr="00E46926" w:rsidRDefault="00E46926" w:rsidP="0001141A">
                  <w:pPr>
                    <w:rPr>
                      <w:color w:val="000000"/>
                      <w:sz w:val="20"/>
                      <w:szCs w:val="20"/>
                    </w:rPr>
                  </w:pPr>
                  <w:r w:rsidRPr="00E46926">
                    <w:rPr>
                      <w:color w:val="000000"/>
                      <w:sz w:val="20"/>
                      <w:szCs w:val="20"/>
                    </w:rPr>
                    <w:t>15,692</w:t>
                  </w:r>
                </w:p>
              </w:tc>
              <w:tc>
                <w:tcPr>
                  <w:tcW w:w="2160" w:type="dxa"/>
                  <w:tcBorders>
                    <w:top w:val="nil"/>
                    <w:left w:val="nil"/>
                    <w:bottom w:val="single" w:sz="4" w:space="0" w:color="auto"/>
                    <w:right w:val="single" w:sz="4" w:space="0" w:color="auto"/>
                  </w:tcBorders>
                  <w:shd w:val="clear" w:color="auto" w:fill="auto"/>
                  <w:vAlign w:val="center"/>
                  <w:hideMark/>
                </w:tcPr>
                <w:p w14:paraId="05917B74" w14:textId="77777777" w:rsidR="00E46926" w:rsidRPr="00E46926" w:rsidRDefault="00E46926" w:rsidP="0001141A">
                  <w:pPr>
                    <w:rPr>
                      <w:color w:val="000000"/>
                      <w:sz w:val="20"/>
                      <w:szCs w:val="20"/>
                    </w:rPr>
                  </w:pPr>
                  <w:r w:rsidRPr="00E46926">
                    <w:rPr>
                      <w:color w:val="000000"/>
                      <w:sz w:val="20"/>
                      <w:szCs w:val="20"/>
                    </w:rPr>
                    <w:t>30,000</w:t>
                  </w:r>
                </w:p>
              </w:tc>
            </w:tr>
            <w:tr w:rsidR="00E46926" w:rsidRPr="00E46926" w14:paraId="18432528" w14:textId="77777777" w:rsidTr="0001141A">
              <w:trPr>
                <w:trHeight w:val="32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7B275172" w14:textId="77777777" w:rsidR="00E46926" w:rsidRPr="00E46926" w:rsidRDefault="00E46926" w:rsidP="0001141A">
                  <w:pPr>
                    <w:rPr>
                      <w:color w:val="000000"/>
                      <w:sz w:val="20"/>
                      <w:szCs w:val="20"/>
                    </w:rPr>
                  </w:pPr>
                  <w:r w:rsidRPr="00E46926">
                    <w:rPr>
                      <w:color w:val="000000"/>
                      <w:sz w:val="20"/>
                      <w:szCs w:val="20"/>
                    </w:rPr>
                    <w:t xml:space="preserve">          Advertising</w:t>
                  </w:r>
                </w:p>
              </w:tc>
              <w:tc>
                <w:tcPr>
                  <w:tcW w:w="2160" w:type="dxa"/>
                  <w:tcBorders>
                    <w:top w:val="nil"/>
                    <w:left w:val="nil"/>
                    <w:bottom w:val="single" w:sz="4" w:space="0" w:color="auto"/>
                    <w:right w:val="single" w:sz="4" w:space="0" w:color="auto"/>
                  </w:tcBorders>
                  <w:shd w:val="clear" w:color="auto" w:fill="auto"/>
                  <w:vAlign w:val="center"/>
                  <w:hideMark/>
                </w:tcPr>
                <w:p w14:paraId="2E6C8278"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3D5F968"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2CDCD05"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2160" w:type="dxa"/>
                  <w:tcBorders>
                    <w:top w:val="nil"/>
                    <w:left w:val="nil"/>
                    <w:bottom w:val="single" w:sz="4" w:space="0" w:color="auto"/>
                    <w:right w:val="single" w:sz="4" w:space="0" w:color="auto"/>
                  </w:tcBorders>
                  <w:shd w:val="clear" w:color="auto" w:fill="auto"/>
                  <w:vAlign w:val="center"/>
                  <w:hideMark/>
                </w:tcPr>
                <w:p w14:paraId="7C3F022B"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r>
            <w:tr w:rsidR="00E46926" w:rsidRPr="00E46926" w14:paraId="3B78E1CF" w14:textId="77777777" w:rsidTr="0001141A">
              <w:trPr>
                <w:trHeight w:val="64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62F53AFB"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2160" w:type="dxa"/>
                  <w:tcBorders>
                    <w:top w:val="nil"/>
                    <w:left w:val="nil"/>
                    <w:bottom w:val="single" w:sz="4" w:space="0" w:color="auto"/>
                    <w:right w:val="single" w:sz="4" w:space="0" w:color="auto"/>
                  </w:tcBorders>
                  <w:shd w:val="clear" w:color="auto" w:fill="auto"/>
                  <w:vAlign w:val="center"/>
                  <w:hideMark/>
                </w:tcPr>
                <w:p w14:paraId="74E4AC03" w14:textId="407571D1" w:rsidR="00E46926" w:rsidRPr="00E46926" w:rsidRDefault="00E46926" w:rsidP="0001141A">
                  <w:pPr>
                    <w:rPr>
                      <w:color w:val="000000"/>
                      <w:sz w:val="20"/>
                      <w:szCs w:val="20"/>
                    </w:rPr>
                  </w:pPr>
                  <w:r w:rsidRPr="00E46926">
                    <w:rPr>
                      <w:color w:val="000000"/>
                      <w:sz w:val="20"/>
                      <w:szCs w:val="20"/>
                    </w:rPr>
                    <w:t>Total Advertising</w:t>
                  </w:r>
                </w:p>
              </w:tc>
              <w:tc>
                <w:tcPr>
                  <w:tcW w:w="1260" w:type="dxa"/>
                  <w:tcBorders>
                    <w:top w:val="nil"/>
                    <w:left w:val="nil"/>
                    <w:bottom w:val="single" w:sz="4" w:space="0" w:color="auto"/>
                    <w:right w:val="single" w:sz="4" w:space="0" w:color="auto"/>
                  </w:tcBorders>
                  <w:shd w:val="clear" w:color="auto" w:fill="auto"/>
                  <w:vAlign w:val="center"/>
                  <w:hideMark/>
                </w:tcPr>
                <w:p w14:paraId="03A7E076" w14:textId="77777777" w:rsidR="00E46926" w:rsidRPr="00E46926" w:rsidRDefault="00E46926" w:rsidP="0001141A">
                  <w:pPr>
                    <w:rPr>
                      <w:color w:val="000000"/>
                      <w:sz w:val="20"/>
                      <w:szCs w:val="20"/>
                    </w:rPr>
                  </w:pPr>
                  <w:r w:rsidRPr="00E46926">
                    <w:rPr>
                      <w:color w:val="000000"/>
                      <w:sz w:val="20"/>
                      <w:szCs w:val="20"/>
                    </w:rPr>
                    <w:t>12,752</w:t>
                  </w:r>
                </w:p>
              </w:tc>
              <w:tc>
                <w:tcPr>
                  <w:tcW w:w="1260" w:type="dxa"/>
                  <w:tcBorders>
                    <w:top w:val="nil"/>
                    <w:left w:val="nil"/>
                    <w:bottom w:val="single" w:sz="4" w:space="0" w:color="auto"/>
                    <w:right w:val="single" w:sz="4" w:space="0" w:color="auto"/>
                  </w:tcBorders>
                  <w:shd w:val="clear" w:color="auto" w:fill="auto"/>
                  <w:vAlign w:val="center"/>
                  <w:hideMark/>
                </w:tcPr>
                <w:p w14:paraId="5A5ABB99" w14:textId="77777777" w:rsidR="00E46926" w:rsidRPr="00E46926" w:rsidRDefault="00E46926" w:rsidP="0001141A">
                  <w:pPr>
                    <w:rPr>
                      <w:color w:val="000000"/>
                      <w:sz w:val="20"/>
                      <w:szCs w:val="20"/>
                    </w:rPr>
                  </w:pPr>
                  <w:r w:rsidRPr="00E46926">
                    <w:rPr>
                      <w:color w:val="000000"/>
                      <w:sz w:val="20"/>
                      <w:szCs w:val="20"/>
                    </w:rPr>
                    <w:t>11,038</w:t>
                  </w:r>
                </w:p>
              </w:tc>
              <w:tc>
                <w:tcPr>
                  <w:tcW w:w="2160" w:type="dxa"/>
                  <w:tcBorders>
                    <w:top w:val="nil"/>
                    <w:left w:val="nil"/>
                    <w:bottom w:val="single" w:sz="4" w:space="0" w:color="auto"/>
                    <w:right w:val="single" w:sz="4" w:space="0" w:color="auto"/>
                  </w:tcBorders>
                  <w:shd w:val="clear" w:color="auto" w:fill="auto"/>
                  <w:vAlign w:val="center"/>
                  <w:hideMark/>
                </w:tcPr>
                <w:p w14:paraId="65DBC747" w14:textId="77777777" w:rsidR="00E46926" w:rsidRPr="00E46926" w:rsidRDefault="00E46926" w:rsidP="0001141A">
                  <w:pPr>
                    <w:rPr>
                      <w:color w:val="000000"/>
                      <w:sz w:val="20"/>
                      <w:szCs w:val="20"/>
                    </w:rPr>
                  </w:pPr>
                  <w:r w:rsidRPr="00E46926">
                    <w:rPr>
                      <w:color w:val="000000"/>
                      <w:sz w:val="20"/>
                      <w:szCs w:val="20"/>
                    </w:rPr>
                    <w:t>40,000</w:t>
                  </w:r>
                </w:p>
              </w:tc>
            </w:tr>
            <w:tr w:rsidR="00E46926" w:rsidRPr="00E46926" w14:paraId="65A2B44A" w14:textId="77777777" w:rsidTr="0001141A">
              <w:trPr>
                <w:trHeight w:val="128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485596DC"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Alumni Association Expense</w:t>
                  </w:r>
                </w:p>
              </w:tc>
              <w:tc>
                <w:tcPr>
                  <w:tcW w:w="2160" w:type="dxa"/>
                  <w:tcBorders>
                    <w:top w:val="nil"/>
                    <w:left w:val="nil"/>
                    <w:bottom w:val="single" w:sz="4" w:space="0" w:color="auto"/>
                    <w:right w:val="single" w:sz="4" w:space="0" w:color="auto"/>
                  </w:tcBorders>
                  <w:shd w:val="clear" w:color="auto" w:fill="auto"/>
                  <w:vAlign w:val="center"/>
                  <w:hideMark/>
                </w:tcPr>
                <w:p w14:paraId="16893E61" w14:textId="77777777" w:rsidR="00E46926" w:rsidRPr="00E46926" w:rsidRDefault="00E46926" w:rsidP="0001141A">
                  <w:pPr>
                    <w:rPr>
                      <w:color w:val="000000"/>
                      <w:sz w:val="20"/>
                      <w:szCs w:val="20"/>
                    </w:rPr>
                  </w:pPr>
                  <w:r w:rsidRPr="00E46926">
                    <w:rPr>
                      <w:color w:val="000000"/>
                      <w:sz w:val="20"/>
                      <w:szCs w:val="20"/>
                    </w:rPr>
                    <w:t>Total Alumni Association Expenses</w:t>
                  </w:r>
                </w:p>
              </w:tc>
              <w:tc>
                <w:tcPr>
                  <w:tcW w:w="1260" w:type="dxa"/>
                  <w:tcBorders>
                    <w:top w:val="nil"/>
                    <w:left w:val="nil"/>
                    <w:bottom w:val="single" w:sz="4" w:space="0" w:color="auto"/>
                    <w:right w:val="single" w:sz="4" w:space="0" w:color="auto"/>
                  </w:tcBorders>
                  <w:shd w:val="clear" w:color="auto" w:fill="auto"/>
                  <w:vAlign w:val="center"/>
                  <w:hideMark/>
                </w:tcPr>
                <w:p w14:paraId="2A2ADB84" w14:textId="77777777" w:rsidR="00E46926" w:rsidRPr="00E46926" w:rsidRDefault="00E46926" w:rsidP="0001141A">
                  <w:pPr>
                    <w:rPr>
                      <w:color w:val="000000"/>
                      <w:sz w:val="20"/>
                      <w:szCs w:val="20"/>
                    </w:rPr>
                  </w:pPr>
                  <w:r w:rsidRPr="00E46926">
                    <w:rPr>
                      <w:color w:val="000000"/>
                      <w:sz w:val="20"/>
                      <w:szCs w:val="20"/>
                    </w:rPr>
                    <w:t>475</w:t>
                  </w:r>
                </w:p>
              </w:tc>
              <w:tc>
                <w:tcPr>
                  <w:tcW w:w="1260" w:type="dxa"/>
                  <w:tcBorders>
                    <w:top w:val="nil"/>
                    <w:left w:val="nil"/>
                    <w:bottom w:val="single" w:sz="4" w:space="0" w:color="auto"/>
                    <w:right w:val="single" w:sz="4" w:space="0" w:color="auto"/>
                  </w:tcBorders>
                  <w:shd w:val="clear" w:color="auto" w:fill="auto"/>
                  <w:vAlign w:val="center"/>
                  <w:hideMark/>
                </w:tcPr>
                <w:p w14:paraId="49342D58" w14:textId="77777777" w:rsidR="00E46926" w:rsidRPr="00E46926" w:rsidRDefault="00E46926" w:rsidP="0001141A">
                  <w:pPr>
                    <w:rPr>
                      <w:color w:val="000000"/>
                      <w:sz w:val="20"/>
                      <w:szCs w:val="20"/>
                    </w:rPr>
                  </w:pPr>
                  <w:r w:rsidRPr="00E46926">
                    <w:rPr>
                      <w:color w:val="000000"/>
                      <w:sz w:val="20"/>
                      <w:szCs w:val="20"/>
                    </w:rPr>
                    <w:t xml:space="preserve">                     - </w:t>
                  </w:r>
                </w:p>
              </w:tc>
              <w:tc>
                <w:tcPr>
                  <w:tcW w:w="2160" w:type="dxa"/>
                  <w:tcBorders>
                    <w:top w:val="nil"/>
                    <w:left w:val="nil"/>
                    <w:bottom w:val="single" w:sz="4" w:space="0" w:color="auto"/>
                    <w:right w:val="single" w:sz="4" w:space="0" w:color="auto"/>
                  </w:tcBorders>
                  <w:shd w:val="clear" w:color="auto" w:fill="auto"/>
                  <w:vAlign w:val="center"/>
                  <w:hideMark/>
                </w:tcPr>
                <w:p w14:paraId="71BC735D" w14:textId="77777777" w:rsidR="00E46926" w:rsidRPr="00E46926" w:rsidRDefault="00E46926" w:rsidP="0001141A">
                  <w:pPr>
                    <w:rPr>
                      <w:color w:val="000000"/>
                      <w:sz w:val="20"/>
                      <w:szCs w:val="20"/>
                    </w:rPr>
                  </w:pPr>
                  <w:r w:rsidRPr="00E46926">
                    <w:rPr>
                      <w:color w:val="000000"/>
                      <w:sz w:val="20"/>
                      <w:szCs w:val="20"/>
                    </w:rPr>
                    <w:t xml:space="preserve">                                   - </w:t>
                  </w:r>
                </w:p>
              </w:tc>
            </w:tr>
            <w:tr w:rsidR="00E46926" w:rsidRPr="00E46926" w14:paraId="7887BD11" w14:textId="77777777" w:rsidTr="0001141A">
              <w:trPr>
                <w:trHeight w:val="32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5721B215" w14:textId="77777777" w:rsidR="00E46926" w:rsidRPr="00E46926" w:rsidRDefault="00E46926" w:rsidP="0001141A">
                  <w:pPr>
                    <w:rPr>
                      <w:color w:val="000000"/>
                      <w:sz w:val="20"/>
                      <w:szCs w:val="20"/>
                    </w:rPr>
                  </w:pPr>
                  <w:r w:rsidRPr="00E46926">
                    <w:rPr>
                      <w:color w:val="000000"/>
                      <w:sz w:val="20"/>
                      <w:szCs w:val="20"/>
                    </w:rPr>
                    <w:t xml:space="preserve">          Bad Debt</w:t>
                  </w:r>
                </w:p>
              </w:tc>
              <w:tc>
                <w:tcPr>
                  <w:tcW w:w="2160" w:type="dxa"/>
                  <w:tcBorders>
                    <w:top w:val="nil"/>
                    <w:left w:val="nil"/>
                    <w:bottom w:val="single" w:sz="4" w:space="0" w:color="auto"/>
                    <w:right w:val="single" w:sz="4" w:space="0" w:color="auto"/>
                  </w:tcBorders>
                  <w:shd w:val="clear" w:color="auto" w:fill="auto"/>
                  <w:vAlign w:val="center"/>
                  <w:hideMark/>
                </w:tcPr>
                <w:p w14:paraId="42B9ADD0"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84DEAC3"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03431C1"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2160" w:type="dxa"/>
                  <w:tcBorders>
                    <w:top w:val="nil"/>
                    <w:left w:val="nil"/>
                    <w:bottom w:val="single" w:sz="4" w:space="0" w:color="auto"/>
                    <w:right w:val="single" w:sz="4" w:space="0" w:color="auto"/>
                  </w:tcBorders>
                  <w:shd w:val="clear" w:color="auto" w:fill="auto"/>
                  <w:vAlign w:val="center"/>
                  <w:hideMark/>
                </w:tcPr>
                <w:p w14:paraId="3D6576B4"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r>
            <w:tr w:rsidR="00E46926" w:rsidRPr="00E46926" w14:paraId="3F88DF69" w14:textId="77777777" w:rsidTr="0001141A">
              <w:trPr>
                <w:trHeight w:val="64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0A6D21AD"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2160" w:type="dxa"/>
                  <w:tcBorders>
                    <w:top w:val="nil"/>
                    <w:left w:val="nil"/>
                    <w:bottom w:val="single" w:sz="4" w:space="0" w:color="auto"/>
                    <w:right w:val="single" w:sz="4" w:space="0" w:color="auto"/>
                  </w:tcBorders>
                  <w:shd w:val="clear" w:color="auto" w:fill="auto"/>
                  <w:vAlign w:val="center"/>
                  <w:hideMark/>
                </w:tcPr>
                <w:p w14:paraId="17B19DED" w14:textId="3069D1F2" w:rsidR="00E46926" w:rsidRPr="00E46926" w:rsidRDefault="00E46926" w:rsidP="0001141A">
                  <w:pPr>
                    <w:rPr>
                      <w:color w:val="000000"/>
                      <w:sz w:val="20"/>
                      <w:szCs w:val="20"/>
                    </w:rPr>
                  </w:pPr>
                  <w:r w:rsidRPr="00E46926">
                    <w:rPr>
                      <w:color w:val="000000"/>
                      <w:sz w:val="20"/>
                      <w:szCs w:val="20"/>
                    </w:rPr>
                    <w:t>Total Bad Debt</w:t>
                  </w:r>
                </w:p>
              </w:tc>
              <w:tc>
                <w:tcPr>
                  <w:tcW w:w="1260" w:type="dxa"/>
                  <w:tcBorders>
                    <w:top w:val="nil"/>
                    <w:left w:val="nil"/>
                    <w:bottom w:val="single" w:sz="4" w:space="0" w:color="auto"/>
                    <w:right w:val="single" w:sz="4" w:space="0" w:color="auto"/>
                  </w:tcBorders>
                  <w:shd w:val="clear" w:color="auto" w:fill="auto"/>
                  <w:vAlign w:val="center"/>
                  <w:hideMark/>
                </w:tcPr>
                <w:p w14:paraId="140449CB" w14:textId="77777777" w:rsidR="00E46926" w:rsidRPr="00E46926" w:rsidRDefault="00E46926" w:rsidP="0001141A">
                  <w:pPr>
                    <w:rPr>
                      <w:color w:val="000000"/>
                      <w:sz w:val="20"/>
                      <w:szCs w:val="20"/>
                    </w:rPr>
                  </w:pPr>
                  <w:r w:rsidRPr="00E46926">
                    <w:rPr>
                      <w:color w:val="000000"/>
                      <w:sz w:val="20"/>
                      <w:szCs w:val="20"/>
                    </w:rPr>
                    <w:t>20,640</w:t>
                  </w:r>
                </w:p>
              </w:tc>
              <w:tc>
                <w:tcPr>
                  <w:tcW w:w="1260" w:type="dxa"/>
                  <w:tcBorders>
                    <w:top w:val="nil"/>
                    <w:left w:val="nil"/>
                    <w:bottom w:val="single" w:sz="4" w:space="0" w:color="auto"/>
                    <w:right w:val="single" w:sz="4" w:space="0" w:color="auto"/>
                  </w:tcBorders>
                  <w:shd w:val="clear" w:color="auto" w:fill="auto"/>
                  <w:vAlign w:val="center"/>
                  <w:hideMark/>
                </w:tcPr>
                <w:p w14:paraId="038FA92C" w14:textId="77777777" w:rsidR="00E46926" w:rsidRPr="00E46926" w:rsidRDefault="00E46926" w:rsidP="0001141A">
                  <w:pPr>
                    <w:rPr>
                      <w:color w:val="000000"/>
                      <w:sz w:val="20"/>
                      <w:szCs w:val="20"/>
                    </w:rPr>
                  </w:pPr>
                  <w:r w:rsidRPr="00E46926">
                    <w:rPr>
                      <w:color w:val="000000"/>
                      <w:sz w:val="20"/>
                      <w:szCs w:val="20"/>
                    </w:rPr>
                    <w:t>5,285</w:t>
                  </w:r>
                </w:p>
              </w:tc>
              <w:tc>
                <w:tcPr>
                  <w:tcW w:w="2160" w:type="dxa"/>
                  <w:tcBorders>
                    <w:top w:val="nil"/>
                    <w:left w:val="nil"/>
                    <w:bottom w:val="single" w:sz="4" w:space="0" w:color="auto"/>
                    <w:right w:val="single" w:sz="4" w:space="0" w:color="auto"/>
                  </w:tcBorders>
                  <w:shd w:val="clear" w:color="auto" w:fill="auto"/>
                  <w:vAlign w:val="center"/>
                  <w:hideMark/>
                </w:tcPr>
                <w:p w14:paraId="3959A7D8" w14:textId="77777777" w:rsidR="00E46926" w:rsidRPr="00E46926" w:rsidRDefault="00E46926" w:rsidP="0001141A">
                  <w:pPr>
                    <w:rPr>
                      <w:color w:val="000000"/>
                      <w:sz w:val="20"/>
                      <w:szCs w:val="20"/>
                    </w:rPr>
                  </w:pPr>
                  <w:r w:rsidRPr="00E46926">
                    <w:rPr>
                      <w:color w:val="000000"/>
                      <w:sz w:val="20"/>
                      <w:szCs w:val="20"/>
                    </w:rPr>
                    <w:t>30,000</w:t>
                  </w:r>
                </w:p>
              </w:tc>
            </w:tr>
            <w:tr w:rsidR="00E46926" w:rsidRPr="00E46926" w14:paraId="2D381BF0" w14:textId="77777777" w:rsidTr="0001141A">
              <w:trPr>
                <w:trHeight w:val="32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52246716" w14:textId="77777777" w:rsidR="00E46926" w:rsidRPr="00E46926" w:rsidRDefault="00E46926" w:rsidP="0001141A">
                  <w:pPr>
                    <w:rPr>
                      <w:color w:val="000000"/>
                      <w:sz w:val="20"/>
                      <w:szCs w:val="20"/>
                    </w:rPr>
                  </w:pPr>
                  <w:r w:rsidRPr="00E46926">
                    <w:rPr>
                      <w:color w:val="000000"/>
                      <w:sz w:val="20"/>
                      <w:szCs w:val="20"/>
                    </w:rPr>
                    <w:t xml:space="preserve">          Bank Charges</w:t>
                  </w:r>
                </w:p>
              </w:tc>
              <w:tc>
                <w:tcPr>
                  <w:tcW w:w="2160" w:type="dxa"/>
                  <w:tcBorders>
                    <w:top w:val="nil"/>
                    <w:left w:val="nil"/>
                    <w:bottom w:val="single" w:sz="4" w:space="0" w:color="auto"/>
                    <w:right w:val="single" w:sz="4" w:space="0" w:color="auto"/>
                  </w:tcBorders>
                  <w:shd w:val="clear" w:color="auto" w:fill="auto"/>
                  <w:vAlign w:val="center"/>
                  <w:hideMark/>
                </w:tcPr>
                <w:p w14:paraId="5993A25D"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0FC8AECB"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0E64F88"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2160" w:type="dxa"/>
                  <w:tcBorders>
                    <w:top w:val="nil"/>
                    <w:left w:val="nil"/>
                    <w:bottom w:val="single" w:sz="4" w:space="0" w:color="auto"/>
                    <w:right w:val="single" w:sz="4" w:space="0" w:color="auto"/>
                  </w:tcBorders>
                  <w:shd w:val="clear" w:color="auto" w:fill="auto"/>
                  <w:vAlign w:val="center"/>
                  <w:hideMark/>
                </w:tcPr>
                <w:p w14:paraId="3E85C735"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r>
            <w:tr w:rsidR="00E46926" w:rsidRPr="00E46926" w14:paraId="430B3CA3" w14:textId="77777777" w:rsidTr="0001141A">
              <w:trPr>
                <w:trHeight w:val="96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5C949E4D"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2160" w:type="dxa"/>
                  <w:tcBorders>
                    <w:top w:val="nil"/>
                    <w:left w:val="nil"/>
                    <w:bottom w:val="single" w:sz="4" w:space="0" w:color="auto"/>
                    <w:right w:val="single" w:sz="4" w:space="0" w:color="auto"/>
                  </w:tcBorders>
                  <w:shd w:val="clear" w:color="auto" w:fill="auto"/>
                  <w:vAlign w:val="center"/>
                  <w:hideMark/>
                </w:tcPr>
                <w:p w14:paraId="4C89E130" w14:textId="6EAEAF5A" w:rsidR="00E46926" w:rsidRPr="00E46926" w:rsidRDefault="00E46926" w:rsidP="0001141A">
                  <w:pPr>
                    <w:rPr>
                      <w:color w:val="000000"/>
                      <w:sz w:val="20"/>
                      <w:szCs w:val="20"/>
                    </w:rPr>
                  </w:pPr>
                  <w:r w:rsidRPr="00E46926">
                    <w:rPr>
                      <w:color w:val="000000"/>
                      <w:sz w:val="20"/>
                      <w:szCs w:val="20"/>
                    </w:rPr>
                    <w:t>Total Bank Charges</w:t>
                  </w:r>
                </w:p>
              </w:tc>
              <w:tc>
                <w:tcPr>
                  <w:tcW w:w="1260" w:type="dxa"/>
                  <w:tcBorders>
                    <w:top w:val="nil"/>
                    <w:left w:val="nil"/>
                    <w:bottom w:val="single" w:sz="4" w:space="0" w:color="auto"/>
                    <w:right w:val="single" w:sz="4" w:space="0" w:color="auto"/>
                  </w:tcBorders>
                  <w:shd w:val="clear" w:color="auto" w:fill="auto"/>
                  <w:vAlign w:val="center"/>
                  <w:hideMark/>
                </w:tcPr>
                <w:p w14:paraId="6090D9E2" w14:textId="77777777" w:rsidR="00E46926" w:rsidRPr="00E46926" w:rsidRDefault="00E46926" w:rsidP="0001141A">
                  <w:pPr>
                    <w:rPr>
                      <w:color w:val="000000"/>
                      <w:sz w:val="20"/>
                      <w:szCs w:val="20"/>
                    </w:rPr>
                  </w:pPr>
                  <w:r w:rsidRPr="00E46926">
                    <w:rPr>
                      <w:color w:val="000000"/>
                      <w:sz w:val="20"/>
                      <w:szCs w:val="20"/>
                    </w:rPr>
                    <w:t>1,261</w:t>
                  </w:r>
                </w:p>
              </w:tc>
              <w:tc>
                <w:tcPr>
                  <w:tcW w:w="1260" w:type="dxa"/>
                  <w:tcBorders>
                    <w:top w:val="nil"/>
                    <w:left w:val="nil"/>
                    <w:bottom w:val="single" w:sz="4" w:space="0" w:color="auto"/>
                    <w:right w:val="single" w:sz="4" w:space="0" w:color="auto"/>
                  </w:tcBorders>
                  <w:shd w:val="clear" w:color="auto" w:fill="auto"/>
                  <w:vAlign w:val="center"/>
                  <w:hideMark/>
                </w:tcPr>
                <w:p w14:paraId="30039F13" w14:textId="77777777" w:rsidR="00E46926" w:rsidRPr="00E46926" w:rsidRDefault="00E46926" w:rsidP="0001141A">
                  <w:pPr>
                    <w:rPr>
                      <w:color w:val="000000"/>
                      <w:sz w:val="20"/>
                      <w:szCs w:val="20"/>
                    </w:rPr>
                  </w:pPr>
                  <w:r w:rsidRPr="00E46926">
                    <w:rPr>
                      <w:color w:val="000000"/>
                      <w:sz w:val="20"/>
                      <w:szCs w:val="20"/>
                    </w:rPr>
                    <w:t>1,621</w:t>
                  </w:r>
                </w:p>
              </w:tc>
              <w:tc>
                <w:tcPr>
                  <w:tcW w:w="2160" w:type="dxa"/>
                  <w:tcBorders>
                    <w:top w:val="nil"/>
                    <w:left w:val="nil"/>
                    <w:bottom w:val="single" w:sz="4" w:space="0" w:color="auto"/>
                    <w:right w:val="single" w:sz="4" w:space="0" w:color="auto"/>
                  </w:tcBorders>
                  <w:shd w:val="clear" w:color="auto" w:fill="auto"/>
                  <w:vAlign w:val="center"/>
                  <w:hideMark/>
                </w:tcPr>
                <w:p w14:paraId="15FA6BEE" w14:textId="77777777" w:rsidR="00E46926" w:rsidRPr="00E46926" w:rsidRDefault="00E46926" w:rsidP="0001141A">
                  <w:pPr>
                    <w:rPr>
                      <w:color w:val="000000"/>
                      <w:sz w:val="20"/>
                      <w:szCs w:val="20"/>
                    </w:rPr>
                  </w:pPr>
                  <w:r w:rsidRPr="00E46926">
                    <w:rPr>
                      <w:color w:val="000000"/>
                      <w:sz w:val="20"/>
                      <w:szCs w:val="20"/>
                    </w:rPr>
                    <w:t>5,000</w:t>
                  </w:r>
                </w:p>
              </w:tc>
            </w:tr>
            <w:tr w:rsidR="00E46926" w:rsidRPr="00E46926" w14:paraId="1EBE2AFE" w14:textId="77777777" w:rsidTr="0001141A">
              <w:trPr>
                <w:trHeight w:val="32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0D6B8968" w14:textId="77777777" w:rsidR="00E46926" w:rsidRPr="00E46926" w:rsidRDefault="00E46926" w:rsidP="0001141A">
                  <w:pPr>
                    <w:rPr>
                      <w:color w:val="000000"/>
                      <w:sz w:val="20"/>
                      <w:szCs w:val="20"/>
                    </w:rPr>
                  </w:pPr>
                  <w:r w:rsidRPr="00E46926">
                    <w:rPr>
                      <w:color w:val="000000"/>
                      <w:sz w:val="20"/>
                      <w:szCs w:val="20"/>
                    </w:rPr>
                    <w:t xml:space="preserve">          Contract Fees</w:t>
                  </w:r>
                </w:p>
              </w:tc>
              <w:tc>
                <w:tcPr>
                  <w:tcW w:w="2160" w:type="dxa"/>
                  <w:tcBorders>
                    <w:top w:val="nil"/>
                    <w:left w:val="nil"/>
                    <w:bottom w:val="single" w:sz="4" w:space="0" w:color="auto"/>
                    <w:right w:val="single" w:sz="4" w:space="0" w:color="auto"/>
                  </w:tcBorders>
                  <w:shd w:val="clear" w:color="auto" w:fill="auto"/>
                  <w:vAlign w:val="center"/>
                  <w:hideMark/>
                </w:tcPr>
                <w:p w14:paraId="7183002B"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9AA63F6"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8C9B567"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2160" w:type="dxa"/>
                  <w:tcBorders>
                    <w:top w:val="nil"/>
                    <w:left w:val="nil"/>
                    <w:bottom w:val="single" w:sz="4" w:space="0" w:color="auto"/>
                    <w:right w:val="single" w:sz="4" w:space="0" w:color="auto"/>
                  </w:tcBorders>
                  <w:shd w:val="clear" w:color="auto" w:fill="auto"/>
                  <w:vAlign w:val="center"/>
                  <w:hideMark/>
                </w:tcPr>
                <w:p w14:paraId="5D40EC82"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r>
            <w:tr w:rsidR="00E46926" w:rsidRPr="00E46926" w14:paraId="4636819F" w14:textId="77777777" w:rsidTr="0001141A">
              <w:trPr>
                <w:trHeight w:val="53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00841E1B"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2160" w:type="dxa"/>
                  <w:tcBorders>
                    <w:top w:val="nil"/>
                    <w:left w:val="nil"/>
                    <w:bottom w:val="single" w:sz="4" w:space="0" w:color="auto"/>
                    <w:right w:val="single" w:sz="4" w:space="0" w:color="auto"/>
                  </w:tcBorders>
                  <w:shd w:val="clear" w:color="auto" w:fill="auto"/>
                  <w:vAlign w:val="center"/>
                  <w:hideMark/>
                </w:tcPr>
                <w:p w14:paraId="67839E64" w14:textId="1AE25023" w:rsidR="00E46926" w:rsidRPr="00E46926" w:rsidRDefault="00E46926" w:rsidP="0001141A">
                  <w:pPr>
                    <w:rPr>
                      <w:color w:val="000000"/>
                      <w:sz w:val="20"/>
                      <w:szCs w:val="20"/>
                    </w:rPr>
                  </w:pPr>
                  <w:r w:rsidRPr="00E46926">
                    <w:rPr>
                      <w:color w:val="000000"/>
                      <w:sz w:val="20"/>
                      <w:szCs w:val="20"/>
                    </w:rPr>
                    <w:t>Total Contract Fees</w:t>
                  </w:r>
                </w:p>
              </w:tc>
              <w:tc>
                <w:tcPr>
                  <w:tcW w:w="1260" w:type="dxa"/>
                  <w:tcBorders>
                    <w:top w:val="nil"/>
                    <w:left w:val="nil"/>
                    <w:bottom w:val="single" w:sz="4" w:space="0" w:color="auto"/>
                    <w:right w:val="single" w:sz="4" w:space="0" w:color="auto"/>
                  </w:tcBorders>
                  <w:shd w:val="clear" w:color="auto" w:fill="auto"/>
                  <w:vAlign w:val="center"/>
                  <w:hideMark/>
                </w:tcPr>
                <w:p w14:paraId="3F603F17" w14:textId="77777777" w:rsidR="00E46926" w:rsidRPr="00E46926" w:rsidRDefault="00E46926" w:rsidP="0001141A">
                  <w:pPr>
                    <w:rPr>
                      <w:color w:val="000000"/>
                      <w:sz w:val="20"/>
                      <w:szCs w:val="20"/>
                    </w:rPr>
                  </w:pPr>
                  <w:r w:rsidRPr="00E46926">
                    <w:rPr>
                      <w:color w:val="000000"/>
                      <w:sz w:val="20"/>
                      <w:szCs w:val="20"/>
                    </w:rPr>
                    <w:t>9,175</w:t>
                  </w:r>
                </w:p>
              </w:tc>
              <w:tc>
                <w:tcPr>
                  <w:tcW w:w="1260" w:type="dxa"/>
                  <w:tcBorders>
                    <w:top w:val="nil"/>
                    <w:left w:val="nil"/>
                    <w:bottom w:val="single" w:sz="4" w:space="0" w:color="auto"/>
                    <w:right w:val="single" w:sz="4" w:space="0" w:color="auto"/>
                  </w:tcBorders>
                  <w:shd w:val="clear" w:color="auto" w:fill="auto"/>
                  <w:vAlign w:val="center"/>
                  <w:hideMark/>
                </w:tcPr>
                <w:p w14:paraId="6A6135B6" w14:textId="77777777" w:rsidR="00E46926" w:rsidRPr="00E46926" w:rsidRDefault="00E46926" w:rsidP="0001141A">
                  <w:pPr>
                    <w:rPr>
                      <w:color w:val="000000"/>
                      <w:sz w:val="20"/>
                      <w:szCs w:val="20"/>
                    </w:rPr>
                  </w:pPr>
                  <w:r w:rsidRPr="00E46926">
                    <w:rPr>
                      <w:color w:val="000000"/>
                      <w:sz w:val="20"/>
                      <w:szCs w:val="20"/>
                    </w:rPr>
                    <w:t>15,514</w:t>
                  </w:r>
                </w:p>
              </w:tc>
              <w:tc>
                <w:tcPr>
                  <w:tcW w:w="2160" w:type="dxa"/>
                  <w:tcBorders>
                    <w:top w:val="nil"/>
                    <w:left w:val="nil"/>
                    <w:bottom w:val="single" w:sz="4" w:space="0" w:color="auto"/>
                    <w:right w:val="single" w:sz="4" w:space="0" w:color="auto"/>
                  </w:tcBorders>
                  <w:shd w:val="clear" w:color="auto" w:fill="auto"/>
                  <w:vAlign w:val="center"/>
                  <w:hideMark/>
                </w:tcPr>
                <w:p w14:paraId="2E567796" w14:textId="77777777" w:rsidR="00E46926" w:rsidRPr="00E46926" w:rsidRDefault="00E46926" w:rsidP="0001141A">
                  <w:pPr>
                    <w:rPr>
                      <w:color w:val="000000"/>
                      <w:sz w:val="20"/>
                      <w:szCs w:val="20"/>
                    </w:rPr>
                  </w:pPr>
                  <w:r w:rsidRPr="00E46926">
                    <w:rPr>
                      <w:color w:val="000000"/>
                      <w:sz w:val="20"/>
                      <w:szCs w:val="20"/>
                    </w:rPr>
                    <w:t>70,000</w:t>
                  </w:r>
                </w:p>
              </w:tc>
            </w:tr>
            <w:tr w:rsidR="00E46926" w:rsidRPr="00E46926" w14:paraId="5FC9F800" w14:textId="77777777" w:rsidTr="0001141A">
              <w:trPr>
                <w:trHeight w:val="683"/>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11F08D74" w14:textId="047269AD" w:rsidR="00E46926" w:rsidRPr="00E46926" w:rsidRDefault="00E46926" w:rsidP="0001141A">
                  <w:pPr>
                    <w:rPr>
                      <w:rFonts w:ascii="Calibri" w:hAnsi="Calibri"/>
                      <w:color w:val="000000"/>
                      <w:sz w:val="20"/>
                      <w:szCs w:val="20"/>
                    </w:rPr>
                  </w:pPr>
                  <w:r w:rsidRPr="00E46926">
                    <w:rPr>
                      <w:rFonts w:ascii="Calibri" w:hAnsi="Calibri"/>
                      <w:color w:val="000000"/>
                      <w:sz w:val="20"/>
                      <w:szCs w:val="20"/>
                    </w:rPr>
                    <w:t>Credit Card Processing Fees</w:t>
                  </w:r>
                </w:p>
              </w:tc>
              <w:tc>
                <w:tcPr>
                  <w:tcW w:w="2160" w:type="dxa"/>
                  <w:tcBorders>
                    <w:top w:val="nil"/>
                    <w:left w:val="nil"/>
                    <w:bottom w:val="single" w:sz="4" w:space="0" w:color="auto"/>
                    <w:right w:val="single" w:sz="4" w:space="0" w:color="auto"/>
                  </w:tcBorders>
                  <w:shd w:val="clear" w:color="auto" w:fill="auto"/>
                  <w:vAlign w:val="center"/>
                  <w:hideMark/>
                </w:tcPr>
                <w:p w14:paraId="546F5BE1" w14:textId="344CB1EB" w:rsidR="00E46926" w:rsidRPr="00E46926" w:rsidRDefault="00E46926" w:rsidP="0001141A">
                  <w:pPr>
                    <w:rPr>
                      <w:color w:val="000000"/>
                      <w:sz w:val="20"/>
                      <w:szCs w:val="20"/>
                    </w:rPr>
                  </w:pPr>
                  <w:r w:rsidRPr="00E46926">
                    <w:rPr>
                      <w:color w:val="000000"/>
                      <w:sz w:val="20"/>
                      <w:szCs w:val="20"/>
                    </w:rPr>
                    <w:t>Total Credit Card Processing Fees</w:t>
                  </w:r>
                </w:p>
              </w:tc>
              <w:tc>
                <w:tcPr>
                  <w:tcW w:w="1260" w:type="dxa"/>
                  <w:tcBorders>
                    <w:top w:val="nil"/>
                    <w:left w:val="nil"/>
                    <w:bottom w:val="single" w:sz="4" w:space="0" w:color="auto"/>
                    <w:right w:val="single" w:sz="4" w:space="0" w:color="auto"/>
                  </w:tcBorders>
                  <w:shd w:val="clear" w:color="auto" w:fill="auto"/>
                  <w:vAlign w:val="center"/>
                  <w:hideMark/>
                </w:tcPr>
                <w:p w14:paraId="4F249E2E" w14:textId="77777777" w:rsidR="00E46926" w:rsidRPr="00E46926" w:rsidRDefault="00E46926" w:rsidP="0001141A">
                  <w:pPr>
                    <w:rPr>
                      <w:color w:val="000000"/>
                      <w:sz w:val="20"/>
                      <w:szCs w:val="20"/>
                    </w:rPr>
                  </w:pPr>
                  <w:r w:rsidRPr="00E46926">
                    <w:rPr>
                      <w:color w:val="000000"/>
                      <w:sz w:val="20"/>
                      <w:szCs w:val="20"/>
                    </w:rPr>
                    <w:t>7,960</w:t>
                  </w:r>
                </w:p>
              </w:tc>
              <w:tc>
                <w:tcPr>
                  <w:tcW w:w="1260" w:type="dxa"/>
                  <w:tcBorders>
                    <w:top w:val="nil"/>
                    <w:left w:val="nil"/>
                    <w:bottom w:val="single" w:sz="4" w:space="0" w:color="auto"/>
                    <w:right w:val="single" w:sz="4" w:space="0" w:color="auto"/>
                  </w:tcBorders>
                  <w:shd w:val="clear" w:color="auto" w:fill="auto"/>
                  <w:vAlign w:val="center"/>
                  <w:hideMark/>
                </w:tcPr>
                <w:p w14:paraId="4AD52393" w14:textId="77777777" w:rsidR="00E46926" w:rsidRPr="00E46926" w:rsidRDefault="00E46926" w:rsidP="0001141A">
                  <w:pPr>
                    <w:rPr>
                      <w:color w:val="000000"/>
                      <w:sz w:val="20"/>
                      <w:szCs w:val="20"/>
                    </w:rPr>
                  </w:pPr>
                  <w:r w:rsidRPr="00E46926">
                    <w:rPr>
                      <w:color w:val="000000"/>
                      <w:sz w:val="20"/>
                      <w:szCs w:val="20"/>
                    </w:rPr>
                    <w:t>9,849</w:t>
                  </w:r>
                </w:p>
              </w:tc>
              <w:tc>
                <w:tcPr>
                  <w:tcW w:w="2160" w:type="dxa"/>
                  <w:tcBorders>
                    <w:top w:val="nil"/>
                    <w:left w:val="nil"/>
                    <w:bottom w:val="single" w:sz="4" w:space="0" w:color="auto"/>
                    <w:right w:val="single" w:sz="4" w:space="0" w:color="auto"/>
                  </w:tcBorders>
                  <w:shd w:val="clear" w:color="auto" w:fill="auto"/>
                  <w:vAlign w:val="center"/>
                  <w:hideMark/>
                </w:tcPr>
                <w:p w14:paraId="6DC2A893" w14:textId="77777777" w:rsidR="00E46926" w:rsidRPr="00E46926" w:rsidRDefault="00E46926" w:rsidP="0001141A">
                  <w:pPr>
                    <w:rPr>
                      <w:color w:val="000000"/>
                      <w:sz w:val="20"/>
                      <w:szCs w:val="20"/>
                    </w:rPr>
                  </w:pPr>
                  <w:r w:rsidRPr="00E46926">
                    <w:rPr>
                      <w:color w:val="000000"/>
                      <w:sz w:val="20"/>
                      <w:szCs w:val="20"/>
                    </w:rPr>
                    <w:t>25,000</w:t>
                  </w:r>
                </w:p>
              </w:tc>
            </w:tr>
            <w:tr w:rsidR="00E46926" w:rsidRPr="00E46926" w14:paraId="24320D12" w14:textId="77777777" w:rsidTr="0001141A">
              <w:trPr>
                <w:trHeight w:val="80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548A8358" w14:textId="1E64BA4A" w:rsidR="00E46926" w:rsidRPr="00E46926" w:rsidRDefault="00E46926" w:rsidP="0001141A">
                  <w:pPr>
                    <w:rPr>
                      <w:rFonts w:ascii="Calibri" w:hAnsi="Calibri"/>
                      <w:color w:val="000000"/>
                      <w:sz w:val="20"/>
                      <w:szCs w:val="20"/>
                    </w:rPr>
                  </w:pPr>
                  <w:r w:rsidRPr="00E46926">
                    <w:rPr>
                      <w:rFonts w:ascii="Calibri" w:hAnsi="Calibri"/>
                      <w:color w:val="000000"/>
                      <w:sz w:val="20"/>
                      <w:szCs w:val="20"/>
                    </w:rPr>
                    <w:t>Depreciation &amp; Amortization</w:t>
                  </w:r>
                </w:p>
              </w:tc>
              <w:tc>
                <w:tcPr>
                  <w:tcW w:w="2160" w:type="dxa"/>
                  <w:tcBorders>
                    <w:top w:val="nil"/>
                    <w:left w:val="nil"/>
                    <w:bottom w:val="single" w:sz="4" w:space="0" w:color="auto"/>
                    <w:right w:val="single" w:sz="4" w:space="0" w:color="auto"/>
                  </w:tcBorders>
                  <w:shd w:val="clear" w:color="auto" w:fill="auto"/>
                  <w:vAlign w:val="center"/>
                  <w:hideMark/>
                </w:tcPr>
                <w:p w14:paraId="60DD9A96" w14:textId="131CED5E" w:rsidR="00E46926" w:rsidRPr="00E46926" w:rsidRDefault="00E46926" w:rsidP="0001141A">
                  <w:pPr>
                    <w:rPr>
                      <w:color w:val="000000"/>
                      <w:sz w:val="20"/>
                      <w:szCs w:val="20"/>
                    </w:rPr>
                  </w:pPr>
                  <w:r w:rsidRPr="00E46926">
                    <w:rPr>
                      <w:color w:val="000000"/>
                      <w:sz w:val="20"/>
                      <w:szCs w:val="20"/>
                    </w:rPr>
                    <w:t>Total Depreciation and Amortization</w:t>
                  </w:r>
                </w:p>
              </w:tc>
              <w:tc>
                <w:tcPr>
                  <w:tcW w:w="1260" w:type="dxa"/>
                  <w:tcBorders>
                    <w:top w:val="nil"/>
                    <w:left w:val="nil"/>
                    <w:bottom w:val="single" w:sz="4" w:space="0" w:color="auto"/>
                    <w:right w:val="single" w:sz="4" w:space="0" w:color="auto"/>
                  </w:tcBorders>
                  <w:shd w:val="clear" w:color="auto" w:fill="auto"/>
                  <w:vAlign w:val="center"/>
                  <w:hideMark/>
                </w:tcPr>
                <w:p w14:paraId="3080619B" w14:textId="77777777" w:rsidR="00E46926" w:rsidRPr="00E46926" w:rsidRDefault="00E46926" w:rsidP="0001141A">
                  <w:pPr>
                    <w:rPr>
                      <w:color w:val="000000"/>
                      <w:sz w:val="20"/>
                      <w:szCs w:val="20"/>
                    </w:rPr>
                  </w:pPr>
                  <w:r w:rsidRPr="00E46926">
                    <w:rPr>
                      <w:color w:val="000000"/>
                      <w:sz w:val="20"/>
                      <w:szCs w:val="20"/>
                    </w:rPr>
                    <w:t>22,721</w:t>
                  </w:r>
                </w:p>
              </w:tc>
              <w:tc>
                <w:tcPr>
                  <w:tcW w:w="1260" w:type="dxa"/>
                  <w:tcBorders>
                    <w:top w:val="nil"/>
                    <w:left w:val="nil"/>
                    <w:bottom w:val="single" w:sz="4" w:space="0" w:color="auto"/>
                    <w:right w:val="single" w:sz="4" w:space="0" w:color="auto"/>
                  </w:tcBorders>
                  <w:shd w:val="clear" w:color="auto" w:fill="auto"/>
                  <w:vAlign w:val="center"/>
                  <w:hideMark/>
                </w:tcPr>
                <w:p w14:paraId="482D4D7A" w14:textId="77777777" w:rsidR="00E46926" w:rsidRPr="00E46926" w:rsidRDefault="00E46926" w:rsidP="0001141A">
                  <w:pPr>
                    <w:rPr>
                      <w:color w:val="000000"/>
                      <w:sz w:val="20"/>
                      <w:szCs w:val="20"/>
                    </w:rPr>
                  </w:pPr>
                  <w:r w:rsidRPr="00E46926">
                    <w:rPr>
                      <w:color w:val="000000"/>
                      <w:sz w:val="20"/>
                      <w:szCs w:val="20"/>
                    </w:rPr>
                    <w:t>28,328</w:t>
                  </w:r>
                </w:p>
              </w:tc>
              <w:tc>
                <w:tcPr>
                  <w:tcW w:w="2160" w:type="dxa"/>
                  <w:tcBorders>
                    <w:top w:val="nil"/>
                    <w:left w:val="nil"/>
                    <w:bottom w:val="single" w:sz="4" w:space="0" w:color="auto"/>
                    <w:right w:val="single" w:sz="4" w:space="0" w:color="auto"/>
                  </w:tcBorders>
                  <w:shd w:val="clear" w:color="auto" w:fill="auto"/>
                  <w:vAlign w:val="center"/>
                  <w:hideMark/>
                </w:tcPr>
                <w:p w14:paraId="0D0216D1" w14:textId="77777777" w:rsidR="00E46926" w:rsidRPr="00E46926" w:rsidRDefault="00E46926" w:rsidP="0001141A">
                  <w:pPr>
                    <w:rPr>
                      <w:color w:val="000000"/>
                      <w:sz w:val="20"/>
                      <w:szCs w:val="20"/>
                    </w:rPr>
                  </w:pPr>
                  <w:r w:rsidRPr="00E46926">
                    <w:rPr>
                      <w:color w:val="000000"/>
                      <w:sz w:val="20"/>
                      <w:szCs w:val="20"/>
                    </w:rPr>
                    <w:t>87,000</w:t>
                  </w:r>
                </w:p>
              </w:tc>
            </w:tr>
            <w:tr w:rsidR="00E46926" w:rsidRPr="00E46926" w14:paraId="1A04AE9F" w14:textId="77777777" w:rsidTr="0001141A">
              <w:trPr>
                <w:trHeight w:val="683"/>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468040CE" w14:textId="6B9C5DDD" w:rsidR="00E46926" w:rsidRPr="00E46926" w:rsidRDefault="00E46926" w:rsidP="0001141A">
                  <w:pPr>
                    <w:rPr>
                      <w:rFonts w:ascii="Calibri" w:hAnsi="Calibri"/>
                      <w:color w:val="000000"/>
                      <w:sz w:val="20"/>
                      <w:szCs w:val="20"/>
                    </w:rPr>
                  </w:pPr>
                  <w:r w:rsidRPr="00E46926">
                    <w:rPr>
                      <w:rFonts w:ascii="Calibri" w:hAnsi="Calibri"/>
                      <w:color w:val="000000"/>
                      <w:sz w:val="20"/>
                      <w:szCs w:val="20"/>
                    </w:rPr>
                    <w:t>Dues and Subscriptions</w:t>
                  </w:r>
                </w:p>
              </w:tc>
              <w:tc>
                <w:tcPr>
                  <w:tcW w:w="2160" w:type="dxa"/>
                  <w:tcBorders>
                    <w:top w:val="nil"/>
                    <w:left w:val="nil"/>
                    <w:bottom w:val="single" w:sz="4" w:space="0" w:color="auto"/>
                    <w:right w:val="single" w:sz="4" w:space="0" w:color="auto"/>
                  </w:tcBorders>
                  <w:shd w:val="clear" w:color="auto" w:fill="auto"/>
                  <w:vAlign w:val="center"/>
                  <w:hideMark/>
                </w:tcPr>
                <w:p w14:paraId="41430603" w14:textId="2335E26E" w:rsidR="00E46926" w:rsidRPr="00E46926" w:rsidRDefault="00E46926" w:rsidP="0001141A">
                  <w:pPr>
                    <w:rPr>
                      <w:color w:val="000000"/>
                      <w:sz w:val="20"/>
                      <w:szCs w:val="20"/>
                    </w:rPr>
                  </w:pPr>
                  <w:r w:rsidRPr="00E46926">
                    <w:rPr>
                      <w:color w:val="000000"/>
                      <w:sz w:val="20"/>
                      <w:szCs w:val="20"/>
                    </w:rPr>
                    <w:t>Total Dues and Subscriptions</w:t>
                  </w:r>
                </w:p>
              </w:tc>
              <w:tc>
                <w:tcPr>
                  <w:tcW w:w="1260" w:type="dxa"/>
                  <w:tcBorders>
                    <w:top w:val="nil"/>
                    <w:left w:val="nil"/>
                    <w:bottom w:val="single" w:sz="4" w:space="0" w:color="auto"/>
                    <w:right w:val="single" w:sz="4" w:space="0" w:color="auto"/>
                  </w:tcBorders>
                  <w:shd w:val="clear" w:color="auto" w:fill="auto"/>
                  <w:vAlign w:val="center"/>
                  <w:hideMark/>
                </w:tcPr>
                <w:p w14:paraId="434A7F80" w14:textId="77777777" w:rsidR="00E46926" w:rsidRPr="00E46926" w:rsidRDefault="00E46926" w:rsidP="0001141A">
                  <w:pPr>
                    <w:rPr>
                      <w:color w:val="000000"/>
                      <w:sz w:val="20"/>
                      <w:szCs w:val="20"/>
                    </w:rPr>
                  </w:pPr>
                  <w:r w:rsidRPr="00E46926">
                    <w:rPr>
                      <w:color w:val="000000"/>
                      <w:sz w:val="20"/>
                      <w:szCs w:val="20"/>
                    </w:rPr>
                    <w:t>13,339</w:t>
                  </w:r>
                </w:p>
              </w:tc>
              <w:tc>
                <w:tcPr>
                  <w:tcW w:w="1260" w:type="dxa"/>
                  <w:tcBorders>
                    <w:top w:val="nil"/>
                    <w:left w:val="nil"/>
                    <w:bottom w:val="single" w:sz="4" w:space="0" w:color="auto"/>
                    <w:right w:val="single" w:sz="4" w:space="0" w:color="auto"/>
                  </w:tcBorders>
                  <w:shd w:val="clear" w:color="auto" w:fill="auto"/>
                  <w:vAlign w:val="center"/>
                  <w:hideMark/>
                </w:tcPr>
                <w:p w14:paraId="1C0A263F" w14:textId="77777777" w:rsidR="00E46926" w:rsidRPr="00E46926" w:rsidRDefault="00E46926" w:rsidP="0001141A">
                  <w:pPr>
                    <w:rPr>
                      <w:color w:val="000000"/>
                      <w:sz w:val="20"/>
                      <w:szCs w:val="20"/>
                    </w:rPr>
                  </w:pPr>
                  <w:r w:rsidRPr="00E46926">
                    <w:rPr>
                      <w:color w:val="000000"/>
                      <w:sz w:val="20"/>
                      <w:szCs w:val="20"/>
                    </w:rPr>
                    <w:t>24,479</w:t>
                  </w:r>
                </w:p>
              </w:tc>
              <w:tc>
                <w:tcPr>
                  <w:tcW w:w="2160" w:type="dxa"/>
                  <w:tcBorders>
                    <w:top w:val="nil"/>
                    <w:left w:val="nil"/>
                    <w:bottom w:val="single" w:sz="4" w:space="0" w:color="auto"/>
                    <w:right w:val="single" w:sz="4" w:space="0" w:color="auto"/>
                  </w:tcBorders>
                  <w:shd w:val="clear" w:color="auto" w:fill="auto"/>
                  <w:vAlign w:val="center"/>
                  <w:hideMark/>
                </w:tcPr>
                <w:p w14:paraId="4C6A0312" w14:textId="77777777" w:rsidR="00E46926" w:rsidRPr="00E46926" w:rsidRDefault="00E46926" w:rsidP="0001141A">
                  <w:pPr>
                    <w:rPr>
                      <w:color w:val="000000"/>
                      <w:sz w:val="20"/>
                      <w:szCs w:val="20"/>
                    </w:rPr>
                  </w:pPr>
                  <w:r w:rsidRPr="00E46926">
                    <w:rPr>
                      <w:color w:val="000000"/>
                      <w:sz w:val="20"/>
                      <w:szCs w:val="20"/>
                    </w:rPr>
                    <w:t>40,000</w:t>
                  </w:r>
                </w:p>
              </w:tc>
            </w:tr>
            <w:tr w:rsidR="00E46926" w:rsidRPr="00E46926" w14:paraId="2985A1FA" w14:textId="77777777" w:rsidTr="0001141A">
              <w:trPr>
                <w:trHeight w:val="629"/>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2CD63E40" w14:textId="00498F4B" w:rsidR="00E46926" w:rsidRPr="00E46926" w:rsidRDefault="00E46926" w:rsidP="0001141A">
                  <w:pPr>
                    <w:rPr>
                      <w:rFonts w:ascii="Calibri" w:hAnsi="Calibri"/>
                      <w:color w:val="000000"/>
                      <w:sz w:val="20"/>
                      <w:szCs w:val="20"/>
                    </w:rPr>
                  </w:pPr>
                  <w:r w:rsidRPr="00E46926">
                    <w:rPr>
                      <w:rFonts w:ascii="Calibri" w:hAnsi="Calibri"/>
                      <w:color w:val="000000"/>
                      <w:sz w:val="20"/>
                      <w:szCs w:val="20"/>
                    </w:rPr>
                    <w:lastRenderedPageBreak/>
                    <w:t> </w:t>
                  </w:r>
                  <w:r w:rsidR="0001141A" w:rsidRPr="00E46926">
                    <w:rPr>
                      <w:color w:val="000000"/>
                      <w:sz w:val="20"/>
                      <w:szCs w:val="20"/>
                    </w:rPr>
                    <w:t>Equipment Rental</w:t>
                  </w:r>
                </w:p>
              </w:tc>
              <w:tc>
                <w:tcPr>
                  <w:tcW w:w="2160" w:type="dxa"/>
                  <w:tcBorders>
                    <w:top w:val="nil"/>
                    <w:left w:val="nil"/>
                    <w:bottom w:val="single" w:sz="4" w:space="0" w:color="auto"/>
                    <w:right w:val="single" w:sz="4" w:space="0" w:color="auto"/>
                  </w:tcBorders>
                  <w:shd w:val="clear" w:color="auto" w:fill="auto"/>
                  <w:vAlign w:val="center"/>
                  <w:hideMark/>
                </w:tcPr>
                <w:p w14:paraId="321EE5EE" w14:textId="553B2455" w:rsidR="00E46926" w:rsidRPr="00E46926" w:rsidRDefault="00E46926" w:rsidP="0001141A">
                  <w:pPr>
                    <w:rPr>
                      <w:color w:val="000000"/>
                      <w:sz w:val="20"/>
                      <w:szCs w:val="20"/>
                    </w:rPr>
                  </w:pPr>
                  <w:r w:rsidRPr="00E46926">
                    <w:rPr>
                      <w:color w:val="000000"/>
                      <w:sz w:val="20"/>
                      <w:szCs w:val="20"/>
                    </w:rPr>
                    <w:t>Total Equipment Rental</w:t>
                  </w:r>
                </w:p>
              </w:tc>
              <w:tc>
                <w:tcPr>
                  <w:tcW w:w="1260" w:type="dxa"/>
                  <w:tcBorders>
                    <w:top w:val="nil"/>
                    <w:left w:val="nil"/>
                    <w:bottom w:val="single" w:sz="4" w:space="0" w:color="auto"/>
                    <w:right w:val="single" w:sz="4" w:space="0" w:color="auto"/>
                  </w:tcBorders>
                  <w:shd w:val="clear" w:color="auto" w:fill="auto"/>
                  <w:vAlign w:val="center"/>
                  <w:hideMark/>
                </w:tcPr>
                <w:p w14:paraId="6667BCA4" w14:textId="77777777" w:rsidR="00E46926" w:rsidRPr="00E46926" w:rsidRDefault="00E46926" w:rsidP="0001141A">
                  <w:pPr>
                    <w:rPr>
                      <w:color w:val="000000"/>
                      <w:sz w:val="20"/>
                      <w:szCs w:val="20"/>
                    </w:rPr>
                  </w:pPr>
                  <w:r w:rsidRPr="00E46926">
                    <w:rPr>
                      <w:color w:val="000000"/>
                      <w:sz w:val="20"/>
                      <w:szCs w:val="20"/>
                    </w:rPr>
                    <w:t>6,678</w:t>
                  </w:r>
                </w:p>
              </w:tc>
              <w:tc>
                <w:tcPr>
                  <w:tcW w:w="1260" w:type="dxa"/>
                  <w:tcBorders>
                    <w:top w:val="nil"/>
                    <w:left w:val="nil"/>
                    <w:bottom w:val="single" w:sz="4" w:space="0" w:color="auto"/>
                    <w:right w:val="single" w:sz="4" w:space="0" w:color="auto"/>
                  </w:tcBorders>
                  <w:shd w:val="clear" w:color="auto" w:fill="auto"/>
                  <w:vAlign w:val="center"/>
                  <w:hideMark/>
                </w:tcPr>
                <w:p w14:paraId="34BCCFF9" w14:textId="77777777" w:rsidR="00E46926" w:rsidRPr="00E46926" w:rsidRDefault="00E46926" w:rsidP="0001141A">
                  <w:pPr>
                    <w:rPr>
                      <w:color w:val="000000"/>
                      <w:sz w:val="20"/>
                      <w:szCs w:val="20"/>
                    </w:rPr>
                  </w:pPr>
                  <w:r w:rsidRPr="00E46926">
                    <w:rPr>
                      <w:color w:val="000000"/>
                      <w:sz w:val="20"/>
                      <w:szCs w:val="20"/>
                    </w:rPr>
                    <w:t>6,499</w:t>
                  </w:r>
                </w:p>
              </w:tc>
              <w:tc>
                <w:tcPr>
                  <w:tcW w:w="2160" w:type="dxa"/>
                  <w:tcBorders>
                    <w:top w:val="nil"/>
                    <w:left w:val="nil"/>
                    <w:bottom w:val="single" w:sz="4" w:space="0" w:color="auto"/>
                    <w:right w:val="single" w:sz="4" w:space="0" w:color="auto"/>
                  </w:tcBorders>
                  <w:shd w:val="clear" w:color="auto" w:fill="auto"/>
                  <w:vAlign w:val="center"/>
                  <w:hideMark/>
                </w:tcPr>
                <w:p w14:paraId="4A83489E" w14:textId="77777777" w:rsidR="00E46926" w:rsidRPr="00E46926" w:rsidRDefault="00E46926" w:rsidP="0001141A">
                  <w:pPr>
                    <w:rPr>
                      <w:color w:val="000000"/>
                      <w:sz w:val="20"/>
                      <w:szCs w:val="20"/>
                    </w:rPr>
                  </w:pPr>
                  <w:r w:rsidRPr="00E46926">
                    <w:rPr>
                      <w:color w:val="000000"/>
                      <w:sz w:val="20"/>
                      <w:szCs w:val="20"/>
                    </w:rPr>
                    <w:t>20,000</w:t>
                  </w:r>
                </w:p>
              </w:tc>
            </w:tr>
            <w:tr w:rsidR="00E46926" w:rsidRPr="00E46926" w14:paraId="7928ED94" w14:textId="77777777" w:rsidTr="0001141A">
              <w:trPr>
                <w:trHeight w:val="96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7817B458" w14:textId="02B9BCC1"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r w:rsidR="0001141A" w:rsidRPr="00E46926">
                    <w:rPr>
                      <w:color w:val="000000"/>
                      <w:sz w:val="20"/>
                      <w:szCs w:val="20"/>
                    </w:rPr>
                    <w:t>Food and Beverage</w:t>
                  </w:r>
                </w:p>
              </w:tc>
              <w:tc>
                <w:tcPr>
                  <w:tcW w:w="2160" w:type="dxa"/>
                  <w:tcBorders>
                    <w:top w:val="nil"/>
                    <w:left w:val="nil"/>
                    <w:bottom w:val="single" w:sz="4" w:space="0" w:color="auto"/>
                    <w:right w:val="single" w:sz="4" w:space="0" w:color="auto"/>
                  </w:tcBorders>
                  <w:shd w:val="clear" w:color="auto" w:fill="auto"/>
                  <w:vAlign w:val="center"/>
                  <w:hideMark/>
                </w:tcPr>
                <w:p w14:paraId="406E9E49" w14:textId="335EA820" w:rsidR="00E46926" w:rsidRPr="00E46926" w:rsidRDefault="00E46926" w:rsidP="0001141A">
                  <w:pPr>
                    <w:rPr>
                      <w:color w:val="000000"/>
                      <w:sz w:val="20"/>
                      <w:szCs w:val="20"/>
                    </w:rPr>
                  </w:pPr>
                  <w:r w:rsidRPr="00E46926">
                    <w:rPr>
                      <w:color w:val="000000"/>
                      <w:sz w:val="20"/>
                      <w:szCs w:val="20"/>
                    </w:rPr>
                    <w:t>Total Food and Beverage</w:t>
                  </w:r>
                </w:p>
              </w:tc>
              <w:tc>
                <w:tcPr>
                  <w:tcW w:w="1260" w:type="dxa"/>
                  <w:tcBorders>
                    <w:top w:val="nil"/>
                    <w:left w:val="nil"/>
                    <w:bottom w:val="single" w:sz="4" w:space="0" w:color="auto"/>
                    <w:right w:val="single" w:sz="4" w:space="0" w:color="auto"/>
                  </w:tcBorders>
                  <w:shd w:val="clear" w:color="auto" w:fill="auto"/>
                  <w:vAlign w:val="center"/>
                  <w:hideMark/>
                </w:tcPr>
                <w:p w14:paraId="6EBB3C58" w14:textId="77777777" w:rsidR="00E46926" w:rsidRPr="00E46926" w:rsidRDefault="00E46926" w:rsidP="0001141A">
                  <w:pPr>
                    <w:rPr>
                      <w:color w:val="000000"/>
                      <w:sz w:val="20"/>
                      <w:szCs w:val="20"/>
                    </w:rPr>
                  </w:pPr>
                  <w:r w:rsidRPr="00E46926">
                    <w:rPr>
                      <w:color w:val="000000"/>
                      <w:sz w:val="20"/>
                      <w:szCs w:val="20"/>
                    </w:rPr>
                    <w:t>3,280</w:t>
                  </w:r>
                </w:p>
              </w:tc>
              <w:tc>
                <w:tcPr>
                  <w:tcW w:w="1260" w:type="dxa"/>
                  <w:tcBorders>
                    <w:top w:val="nil"/>
                    <w:left w:val="nil"/>
                    <w:bottom w:val="single" w:sz="4" w:space="0" w:color="auto"/>
                    <w:right w:val="single" w:sz="4" w:space="0" w:color="auto"/>
                  </w:tcBorders>
                  <w:shd w:val="clear" w:color="auto" w:fill="auto"/>
                  <w:vAlign w:val="center"/>
                  <w:hideMark/>
                </w:tcPr>
                <w:p w14:paraId="2006F667" w14:textId="77777777" w:rsidR="00E46926" w:rsidRPr="00E46926" w:rsidRDefault="00E46926" w:rsidP="0001141A">
                  <w:pPr>
                    <w:rPr>
                      <w:color w:val="000000"/>
                      <w:sz w:val="20"/>
                      <w:szCs w:val="20"/>
                    </w:rPr>
                  </w:pPr>
                  <w:r w:rsidRPr="00E46926">
                    <w:rPr>
                      <w:color w:val="000000"/>
                      <w:sz w:val="20"/>
                      <w:szCs w:val="20"/>
                    </w:rPr>
                    <w:t>6,120</w:t>
                  </w:r>
                </w:p>
              </w:tc>
              <w:tc>
                <w:tcPr>
                  <w:tcW w:w="2160" w:type="dxa"/>
                  <w:tcBorders>
                    <w:top w:val="nil"/>
                    <w:left w:val="nil"/>
                    <w:bottom w:val="single" w:sz="4" w:space="0" w:color="auto"/>
                    <w:right w:val="single" w:sz="4" w:space="0" w:color="auto"/>
                  </w:tcBorders>
                  <w:shd w:val="clear" w:color="auto" w:fill="auto"/>
                  <w:vAlign w:val="center"/>
                  <w:hideMark/>
                </w:tcPr>
                <w:p w14:paraId="46279FC4" w14:textId="77777777" w:rsidR="00E46926" w:rsidRPr="00E46926" w:rsidRDefault="00E46926" w:rsidP="0001141A">
                  <w:pPr>
                    <w:rPr>
                      <w:color w:val="000000"/>
                      <w:sz w:val="20"/>
                      <w:szCs w:val="20"/>
                    </w:rPr>
                  </w:pPr>
                  <w:r w:rsidRPr="00E46926">
                    <w:rPr>
                      <w:color w:val="000000"/>
                      <w:sz w:val="20"/>
                      <w:szCs w:val="20"/>
                    </w:rPr>
                    <w:t>24,094</w:t>
                  </w:r>
                </w:p>
              </w:tc>
            </w:tr>
            <w:tr w:rsidR="00E46926" w:rsidRPr="00E46926" w14:paraId="5967AD57" w14:textId="77777777" w:rsidTr="0001141A">
              <w:trPr>
                <w:trHeight w:val="96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586F8DF2"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xml:space="preserve">  Information Technology</w:t>
                  </w:r>
                </w:p>
              </w:tc>
              <w:tc>
                <w:tcPr>
                  <w:tcW w:w="2160" w:type="dxa"/>
                  <w:tcBorders>
                    <w:top w:val="nil"/>
                    <w:left w:val="nil"/>
                    <w:bottom w:val="single" w:sz="4" w:space="0" w:color="auto"/>
                    <w:right w:val="single" w:sz="4" w:space="0" w:color="auto"/>
                  </w:tcBorders>
                  <w:shd w:val="clear" w:color="auto" w:fill="auto"/>
                  <w:vAlign w:val="center"/>
                  <w:hideMark/>
                </w:tcPr>
                <w:p w14:paraId="4AA560B8" w14:textId="3EB43589" w:rsidR="00E46926" w:rsidRPr="00E46926" w:rsidRDefault="00E46926" w:rsidP="0001141A">
                  <w:pPr>
                    <w:rPr>
                      <w:color w:val="000000"/>
                      <w:sz w:val="20"/>
                      <w:szCs w:val="20"/>
                    </w:rPr>
                  </w:pPr>
                  <w:r w:rsidRPr="00E46926">
                    <w:rPr>
                      <w:color w:val="000000"/>
                      <w:sz w:val="20"/>
                      <w:szCs w:val="20"/>
                    </w:rPr>
                    <w:t>Total Information Technology</w:t>
                  </w:r>
                </w:p>
              </w:tc>
              <w:tc>
                <w:tcPr>
                  <w:tcW w:w="1260" w:type="dxa"/>
                  <w:tcBorders>
                    <w:top w:val="nil"/>
                    <w:left w:val="nil"/>
                    <w:bottom w:val="single" w:sz="4" w:space="0" w:color="auto"/>
                    <w:right w:val="single" w:sz="4" w:space="0" w:color="auto"/>
                  </w:tcBorders>
                  <w:shd w:val="clear" w:color="auto" w:fill="auto"/>
                  <w:vAlign w:val="center"/>
                  <w:hideMark/>
                </w:tcPr>
                <w:p w14:paraId="457C4A96" w14:textId="77777777" w:rsidR="00E46926" w:rsidRPr="00E46926" w:rsidRDefault="00E46926" w:rsidP="0001141A">
                  <w:pPr>
                    <w:rPr>
                      <w:color w:val="000000"/>
                      <w:sz w:val="20"/>
                      <w:szCs w:val="20"/>
                    </w:rPr>
                  </w:pPr>
                  <w:r w:rsidRPr="00E46926">
                    <w:rPr>
                      <w:color w:val="000000"/>
                      <w:sz w:val="20"/>
                      <w:szCs w:val="20"/>
                    </w:rPr>
                    <w:t>12,876</w:t>
                  </w:r>
                </w:p>
              </w:tc>
              <w:tc>
                <w:tcPr>
                  <w:tcW w:w="1260" w:type="dxa"/>
                  <w:tcBorders>
                    <w:top w:val="nil"/>
                    <w:left w:val="nil"/>
                    <w:bottom w:val="single" w:sz="4" w:space="0" w:color="auto"/>
                    <w:right w:val="single" w:sz="4" w:space="0" w:color="auto"/>
                  </w:tcBorders>
                  <w:shd w:val="clear" w:color="auto" w:fill="auto"/>
                  <w:vAlign w:val="center"/>
                  <w:hideMark/>
                </w:tcPr>
                <w:p w14:paraId="4C462ADE" w14:textId="77777777" w:rsidR="00E46926" w:rsidRPr="00E46926" w:rsidRDefault="00E46926" w:rsidP="0001141A">
                  <w:pPr>
                    <w:rPr>
                      <w:color w:val="000000"/>
                      <w:sz w:val="20"/>
                      <w:szCs w:val="20"/>
                    </w:rPr>
                  </w:pPr>
                  <w:r w:rsidRPr="00E46926">
                    <w:rPr>
                      <w:color w:val="000000"/>
                      <w:sz w:val="20"/>
                      <w:szCs w:val="20"/>
                    </w:rPr>
                    <w:t>17,418</w:t>
                  </w:r>
                </w:p>
              </w:tc>
              <w:tc>
                <w:tcPr>
                  <w:tcW w:w="2160" w:type="dxa"/>
                  <w:tcBorders>
                    <w:top w:val="nil"/>
                    <w:left w:val="nil"/>
                    <w:bottom w:val="single" w:sz="4" w:space="0" w:color="auto"/>
                    <w:right w:val="single" w:sz="4" w:space="0" w:color="auto"/>
                  </w:tcBorders>
                  <w:shd w:val="clear" w:color="auto" w:fill="auto"/>
                  <w:vAlign w:val="center"/>
                  <w:hideMark/>
                </w:tcPr>
                <w:p w14:paraId="3AE76057" w14:textId="77777777" w:rsidR="00E46926" w:rsidRPr="00E46926" w:rsidRDefault="00E46926" w:rsidP="0001141A">
                  <w:pPr>
                    <w:rPr>
                      <w:color w:val="000000"/>
                      <w:sz w:val="20"/>
                      <w:szCs w:val="20"/>
                    </w:rPr>
                  </w:pPr>
                  <w:r w:rsidRPr="00E46926">
                    <w:rPr>
                      <w:color w:val="000000"/>
                      <w:sz w:val="20"/>
                      <w:szCs w:val="20"/>
                    </w:rPr>
                    <w:t>50,000</w:t>
                  </w:r>
                </w:p>
              </w:tc>
            </w:tr>
            <w:tr w:rsidR="00E46926" w:rsidRPr="00E46926" w14:paraId="340BC5B6" w14:textId="77777777" w:rsidTr="0001141A">
              <w:trPr>
                <w:trHeight w:val="64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4E0FAFFA" w14:textId="6EBF87EE"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r w:rsidR="0001141A" w:rsidRPr="00E46926">
                    <w:rPr>
                      <w:color w:val="000000"/>
                      <w:sz w:val="20"/>
                      <w:szCs w:val="20"/>
                    </w:rPr>
                    <w:t>Insurance</w:t>
                  </w:r>
                </w:p>
              </w:tc>
              <w:tc>
                <w:tcPr>
                  <w:tcW w:w="2160" w:type="dxa"/>
                  <w:tcBorders>
                    <w:top w:val="nil"/>
                    <w:left w:val="nil"/>
                    <w:bottom w:val="single" w:sz="4" w:space="0" w:color="auto"/>
                    <w:right w:val="single" w:sz="4" w:space="0" w:color="auto"/>
                  </w:tcBorders>
                  <w:shd w:val="clear" w:color="auto" w:fill="auto"/>
                  <w:vAlign w:val="center"/>
                  <w:hideMark/>
                </w:tcPr>
                <w:p w14:paraId="4ADEEFA6" w14:textId="5CFCBAA5" w:rsidR="00E46926" w:rsidRPr="00E46926" w:rsidRDefault="00E46926" w:rsidP="0001141A">
                  <w:pPr>
                    <w:rPr>
                      <w:color w:val="000000"/>
                      <w:sz w:val="20"/>
                      <w:szCs w:val="20"/>
                    </w:rPr>
                  </w:pPr>
                  <w:r w:rsidRPr="00E46926">
                    <w:rPr>
                      <w:color w:val="000000"/>
                      <w:sz w:val="20"/>
                      <w:szCs w:val="20"/>
                    </w:rPr>
                    <w:t>Total Insurance</w:t>
                  </w:r>
                </w:p>
              </w:tc>
              <w:tc>
                <w:tcPr>
                  <w:tcW w:w="1260" w:type="dxa"/>
                  <w:tcBorders>
                    <w:top w:val="nil"/>
                    <w:left w:val="nil"/>
                    <w:bottom w:val="single" w:sz="4" w:space="0" w:color="auto"/>
                    <w:right w:val="single" w:sz="4" w:space="0" w:color="auto"/>
                  </w:tcBorders>
                  <w:shd w:val="clear" w:color="auto" w:fill="auto"/>
                  <w:vAlign w:val="center"/>
                  <w:hideMark/>
                </w:tcPr>
                <w:p w14:paraId="659C875F" w14:textId="77777777" w:rsidR="00E46926" w:rsidRPr="00E46926" w:rsidRDefault="00E46926" w:rsidP="0001141A">
                  <w:pPr>
                    <w:rPr>
                      <w:color w:val="000000"/>
                      <w:sz w:val="20"/>
                      <w:szCs w:val="20"/>
                    </w:rPr>
                  </w:pPr>
                  <w:r w:rsidRPr="00E46926">
                    <w:rPr>
                      <w:color w:val="000000"/>
                      <w:sz w:val="20"/>
                      <w:szCs w:val="20"/>
                    </w:rPr>
                    <w:t>12,875</w:t>
                  </w:r>
                </w:p>
              </w:tc>
              <w:tc>
                <w:tcPr>
                  <w:tcW w:w="1260" w:type="dxa"/>
                  <w:tcBorders>
                    <w:top w:val="nil"/>
                    <w:left w:val="nil"/>
                    <w:bottom w:val="single" w:sz="4" w:space="0" w:color="auto"/>
                    <w:right w:val="single" w:sz="4" w:space="0" w:color="auto"/>
                  </w:tcBorders>
                  <w:shd w:val="clear" w:color="auto" w:fill="auto"/>
                  <w:vAlign w:val="center"/>
                  <w:hideMark/>
                </w:tcPr>
                <w:p w14:paraId="41024012" w14:textId="77777777" w:rsidR="00E46926" w:rsidRPr="00E46926" w:rsidRDefault="00E46926" w:rsidP="0001141A">
                  <w:pPr>
                    <w:rPr>
                      <w:color w:val="000000"/>
                      <w:sz w:val="20"/>
                      <w:szCs w:val="20"/>
                    </w:rPr>
                  </w:pPr>
                  <w:r w:rsidRPr="00E46926">
                    <w:rPr>
                      <w:color w:val="000000"/>
                      <w:sz w:val="20"/>
                      <w:szCs w:val="20"/>
                    </w:rPr>
                    <w:t>25,555</w:t>
                  </w:r>
                </w:p>
              </w:tc>
              <w:tc>
                <w:tcPr>
                  <w:tcW w:w="2160" w:type="dxa"/>
                  <w:tcBorders>
                    <w:top w:val="nil"/>
                    <w:left w:val="nil"/>
                    <w:bottom w:val="single" w:sz="4" w:space="0" w:color="auto"/>
                    <w:right w:val="single" w:sz="4" w:space="0" w:color="auto"/>
                  </w:tcBorders>
                  <w:shd w:val="clear" w:color="auto" w:fill="auto"/>
                  <w:vAlign w:val="center"/>
                  <w:hideMark/>
                </w:tcPr>
                <w:p w14:paraId="0E60D659" w14:textId="77777777" w:rsidR="00E46926" w:rsidRPr="00E46926" w:rsidRDefault="00E46926" w:rsidP="0001141A">
                  <w:pPr>
                    <w:rPr>
                      <w:color w:val="000000"/>
                      <w:sz w:val="20"/>
                      <w:szCs w:val="20"/>
                    </w:rPr>
                  </w:pPr>
                  <w:r w:rsidRPr="00E46926">
                    <w:rPr>
                      <w:color w:val="000000"/>
                      <w:sz w:val="20"/>
                      <w:szCs w:val="20"/>
                    </w:rPr>
                    <w:t>65,000</w:t>
                  </w:r>
                </w:p>
              </w:tc>
            </w:tr>
            <w:tr w:rsidR="00E46926" w:rsidRPr="00E46926" w14:paraId="3D2F53EE" w14:textId="77777777" w:rsidTr="0001141A">
              <w:trPr>
                <w:trHeight w:val="96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4070D454" w14:textId="3C333B7B"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r w:rsidR="0001141A" w:rsidRPr="00E46926">
                    <w:rPr>
                      <w:color w:val="000000"/>
                      <w:sz w:val="20"/>
                      <w:szCs w:val="20"/>
                    </w:rPr>
                    <w:t>Library</w:t>
                  </w:r>
                </w:p>
              </w:tc>
              <w:tc>
                <w:tcPr>
                  <w:tcW w:w="2160" w:type="dxa"/>
                  <w:tcBorders>
                    <w:top w:val="nil"/>
                    <w:left w:val="nil"/>
                    <w:bottom w:val="single" w:sz="4" w:space="0" w:color="auto"/>
                    <w:right w:val="single" w:sz="4" w:space="0" w:color="auto"/>
                  </w:tcBorders>
                  <w:shd w:val="clear" w:color="auto" w:fill="auto"/>
                  <w:vAlign w:val="center"/>
                  <w:hideMark/>
                </w:tcPr>
                <w:p w14:paraId="438E79D3" w14:textId="288D1391" w:rsidR="00E46926" w:rsidRPr="00E46926" w:rsidRDefault="00E46926" w:rsidP="0001141A">
                  <w:pPr>
                    <w:rPr>
                      <w:color w:val="000000"/>
                      <w:sz w:val="20"/>
                      <w:szCs w:val="20"/>
                    </w:rPr>
                  </w:pPr>
                  <w:r w:rsidRPr="00E46926">
                    <w:rPr>
                      <w:color w:val="000000"/>
                      <w:sz w:val="20"/>
                      <w:szCs w:val="20"/>
                    </w:rPr>
                    <w:t>Total Library Expense</w:t>
                  </w:r>
                </w:p>
              </w:tc>
              <w:tc>
                <w:tcPr>
                  <w:tcW w:w="1260" w:type="dxa"/>
                  <w:tcBorders>
                    <w:top w:val="nil"/>
                    <w:left w:val="nil"/>
                    <w:bottom w:val="single" w:sz="4" w:space="0" w:color="auto"/>
                    <w:right w:val="single" w:sz="4" w:space="0" w:color="auto"/>
                  </w:tcBorders>
                  <w:shd w:val="clear" w:color="auto" w:fill="auto"/>
                  <w:vAlign w:val="center"/>
                  <w:hideMark/>
                </w:tcPr>
                <w:p w14:paraId="4BE46F4A" w14:textId="77777777" w:rsidR="00E46926" w:rsidRPr="00E46926" w:rsidRDefault="00E46926" w:rsidP="0001141A">
                  <w:pPr>
                    <w:rPr>
                      <w:color w:val="000000"/>
                      <w:sz w:val="20"/>
                      <w:szCs w:val="20"/>
                    </w:rPr>
                  </w:pPr>
                  <w:r w:rsidRPr="00E46926">
                    <w:rPr>
                      <w:color w:val="000000"/>
                      <w:sz w:val="20"/>
                      <w:szCs w:val="20"/>
                    </w:rPr>
                    <w:t>19,347</w:t>
                  </w:r>
                </w:p>
              </w:tc>
              <w:tc>
                <w:tcPr>
                  <w:tcW w:w="1260" w:type="dxa"/>
                  <w:tcBorders>
                    <w:top w:val="nil"/>
                    <w:left w:val="nil"/>
                    <w:bottom w:val="single" w:sz="4" w:space="0" w:color="auto"/>
                    <w:right w:val="single" w:sz="4" w:space="0" w:color="auto"/>
                  </w:tcBorders>
                  <w:shd w:val="clear" w:color="auto" w:fill="auto"/>
                  <w:vAlign w:val="center"/>
                  <w:hideMark/>
                </w:tcPr>
                <w:p w14:paraId="158E4958" w14:textId="77777777" w:rsidR="00E46926" w:rsidRPr="00E46926" w:rsidRDefault="00E46926" w:rsidP="0001141A">
                  <w:pPr>
                    <w:rPr>
                      <w:color w:val="000000"/>
                      <w:sz w:val="20"/>
                      <w:szCs w:val="20"/>
                    </w:rPr>
                  </w:pPr>
                  <w:r w:rsidRPr="00E46926">
                    <w:rPr>
                      <w:color w:val="000000"/>
                      <w:sz w:val="20"/>
                      <w:szCs w:val="20"/>
                    </w:rPr>
                    <w:t>30,018</w:t>
                  </w:r>
                </w:p>
              </w:tc>
              <w:tc>
                <w:tcPr>
                  <w:tcW w:w="2160" w:type="dxa"/>
                  <w:tcBorders>
                    <w:top w:val="nil"/>
                    <w:left w:val="nil"/>
                    <w:bottom w:val="single" w:sz="4" w:space="0" w:color="auto"/>
                    <w:right w:val="single" w:sz="4" w:space="0" w:color="auto"/>
                  </w:tcBorders>
                  <w:shd w:val="clear" w:color="auto" w:fill="auto"/>
                  <w:vAlign w:val="center"/>
                  <w:hideMark/>
                </w:tcPr>
                <w:p w14:paraId="0EA0782F" w14:textId="77777777" w:rsidR="00E46926" w:rsidRPr="00E46926" w:rsidRDefault="00E46926" w:rsidP="0001141A">
                  <w:pPr>
                    <w:rPr>
                      <w:color w:val="000000"/>
                      <w:sz w:val="20"/>
                      <w:szCs w:val="20"/>
                    </w:rPr>
                  </w:pPr>
                  <w:r w:rsidRPr="00E46926">
                    <w:rPr>
                      <w:color w:val="000000"/>
                      <w:sz w:val="20"/>
                      <w:szCs w:val="20"/>
                    </w:rPr>
                    <w:t>60,000</w:t>
                  </w:r>
                </w:p>
              </w:tc>
            </w:tr>
            <w:tr w:rsidR="00E46926" w:rsidRPr="00E46926" w14:paraId="1432C610" w14:textId="77777777" w:rsidTr="0001141A">
              <w:trPr>
                <w:trHeight w:val="96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165541FB"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xml:space="preserve">  Materials and Supplies</w:t>
                  </w:r>
                </w:p>
              </w:tc>
              <w:tc>
                <w:tcPr>
                  <w:tcW w:w="2160" w:type="dxa"/>
                  <w:tcBorders>
                    <w:top w:val="nil"/>
                    <w:left w:val="nil"/>
                    <w:bottom w:val="single" w:sz="4" w:space="0" w:color="auto"/>
                    <w:right w:val="single" w:sz="4" w:space="0" w:color="auto"/>
                  </w:tcBorders>
                  <w:shd w:val="clear" w:color="auto" w:fill="auto"/>
                  <w:vAlign w:val="center"/>
                  <w:hideMark/>
                </w:tcPr>
                <w:p w14:paraId="5FD0FAE2" w14:textId="2AD356CC" w:rsidR="00E46926" w:rsidRPr="00E46926" w:rsidRDefault="00E46926" w:rsidP="0001141A">
                  <w:pPr>
                    <w:rPr>
                      <w:color w:val="000000"/>
                      <w:sz w:val="20"/>
                      <w:szCs w:val="20"/>
                    </w:rPr>
                  </w:pPr>
                  <w:r w:rsidRPr="00E46926">
                    <w:rPr>
                      <w:color w:val="000000"/>
                      <w:sz w:val="20"/>
                      <w:szCs w:val="20"/>
                    </w:rPr>
                    <w:t>Total Materials and Supplies</w:t>
                  </w:r>
                </w:p>
              </w:tc>
              <w:tc>
                <w:tcPr>
                  <w:tcW w:w="1260" w:type="dxa"/>
                  <w:tcBorders>
                    <w:top w:val="nil"/>
                    <w:left w:val="nil"/>
                    <w:bottom w:val="single" w:sz="4" w:space="0" w:color="auto"/>
                    <w:right w:val="single" w:sz="4" w:space="0" w:color="auto"/>
                  </w:tcBorders>
                  <w:shd w:val="clear" w:color="auto" w:fill="auto"/>
                  <w:vAlign w:val="center"/>
                  <w:hideMark/>
                </w:tcPr>
                <w:p w14:paraId="6F35973D" w14:textId="77777777" w:rsidR="00E46926" w:rsidRPr="00E46926" w:rsidRDefault="00E46926" w:rsidP="0001141A">
                  <w:pPr>
                    <w:rPr>
                      <w:color w:val="000000"/>
                      <w:sz w:val="20"/>
                      <w:szCs w:val="20"/>
                    </w:rPr>
                  </w:pPr>
                  <w:r w:rsidRPr="00E46926">
                    <w:rPr>
                      <w:color w:val="000000"/>
                      <w:sz w:val="20"/>
                      <w:szCs w:val="20"/>
                    </w:rPr>
                    <w:t>20,814</w:t>
                  </w:r>
                </w:p>
              </w:tc>
              <w:tc>
                <w:tcPr>
                  <w:tcW w:w="1260" w:type="dxa"/>
                  <w:tcBorders>
                    <w:top w:val="nil"/>
                    <w:left w:val="nil"/>
                    <w:bottom w:val="single" w:sz="4" w:space="0" w:color="auto"/>
                    <w:right w:val="single" w:sz="4" w:space="0" w:color="auto"/>
                  </w:tcBorders>
                  <w:shd w:val="clear" w:color="auto" w:fill="auto"/>
                  <w:vAlign w:val="center"/>
                  <w:hideMark/>
                </w:tcPr>
                <w:p w14:paraId="75F7ED4D" w14:textId="77777777" w:rsidR="00E46926" w:rsidRPr="00E46926" w:rsidRDefault="00E46926" w:rsidP="0001141A">
                  <w:pPr>
                    <w:rPr>
                      <w:color w:val="000000"/>
                      <w:sz w:val="20"/>
                      <w:szCs w:val="20"/>
                    </w:rPr>
                  </w:pPr>
                  <w:r w:rsidRPr="00E46926">
                    <w:rPr>
                      <w:color w:val="000000"/>
                      <w:sz w:val="20"/>
                      <w:szCs w:val="20"/>
                    </w:rPr>
                    <w:t>17,495</w:t>
                  </w:r>
                </w:p>
              </w:tc>
              <w:tc>
                <w:tcPr>
                  <w:tcW w:w="2160" w:type="dxa"/>
                  <w:tcBorders>
                    <w:top w:val="nil"/>
                    <w:left w:val="nil"/>
                    <w:bottom w:val="single" w:sz="4" w:space="0" w:color="auto"/>
                    <w:right w:val="single" w:sz="4" w:space="0" w:color="auto"/>
                  </w:tcBorders>
                  <w:shd w:val="clear" w:color="auto" w:fill="auto"/>
                  <w:vAlign w:val="center"/>
                  <w:hideMark/>
                </w:tcPr>
                <w:p w14:paraId="4357A3C6" w14:textId="77777777" w:rsidR="00E46926" w:rsidRPr="00E46926" w:rsidRDefault="00E46926" w:rsidP="0001141A">
                  <w:pPr>
                    <w:rPr>
                      <w:color w:val="000000"/>
                      <w:sz w:val="20"/>
                      <w:szCs w:val="20"/>
                    </w:rPr>
                  </w:pPr>
                  <w:r w:rsidRPr="00E46926">
                    <w:rPr>
                      <w:color w:val="000000"/>
                      <w:sz w:val="20"/>
                      <w:szCs w:val="20"/>
                    </w:rPr>
                    <w:t>60,000</w:t>
                  </w:r>
                </w:p>
              </w:tc>
            </w:tr>
            <w:tr w:rsidR="00E46926" w:rsidRPr="00E46926" w14:paraId="540A4543" w14:textId="77777777" w:rsidTr="0001141A">
              <w:trPr>
                <w:trHeight w:val="96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7C130E65"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xml:space="preserve">    Miscellaneous Expense</w:t>
                  </w:r>
                </w:p>
              </w:tc>
              <w:tc>
                <w:tcPr>
                  <w:tcW w:w="2160" w:type="dxa"/>
                  <w:tcBorders>
                    <w:top w:val="nil"/>
                    <w:left w:val="nil"/>
                    <w:bottom w:val="single" w:sz="4" w:space="0" w:color="auto"/>
                    <w:right w:val="single" w:sz="4" w:space="0" w:color="auto"/>
                  </w:tcBorders>
                  <w:shd w:val="clear" w:color="auto" w:fill="auto"/>
                  <w:vAlign w:val="center"/>
                  <w:hideMark/>
                </w:tcPr>
                <w:p w14:paraId="021C4629" w14:textId="1B5C136E" w:rsidR="00E46926" w:rsidRPr="00E46926" w:rsidRDefault="00E46926" w:rsidP="0001141A">
                  <w:pPr>
                    <w:rPr>
                      <w:color w:val="000000"/>
                      <w:sz w:val="20"/>
                      <w:szCs w:val="20"/>
                    </w:rPr>
                  </w:pPr>
                  <w:r w:rsidRPr="00E46926">
                    <w:rPr>
                      <w:color w:val="000000"/>
                      <w:sz w:val="20"/>
                      <w:szCs w:val="20"/>
                    </w:rPr>
                    <w:t>Total Miscellaneous Expense</w:t>
                  </w:r>
                </w:p>
              </w:tc>
              <w:tc>
                <w:tcPr>
                  <w:tcW w:w="1260" w:type="dxa"/>
                  <w:tcBorders>
                    <w:top w:val="nil"/>
                    <w:left w:val="nil"/>
                    <w:bottom w:val="single" w:sz="4" w:space="0" w:color="auto"/>
                    <w:right w:val="single" w:sz="4" w:space="0" w:color="auto"/>
                  </w:tcBorders>
                  <w:shd w:val="clear" w:color="auto" w:fill="auto"/>
                  <w:vAlign w:val="center"/>
                  <w:hideMark/>
                </w:tcPr>
                <w:p w14:paraId="11BC43FA" w14:textId="77777777" w:rsidR="00E46926" w:rsidRPr="00E46926" w:rsidRDefault="00E46926" w:rsidP="0001141A">
                  <w:pPr>
                    <w:rPr>
                      <w:color w:val="000000"/>
                      <w:sz w:val="20"/>
                      <w:szCs w:val="20"/>
                    </w:rPr>
                  </w:pPr>
                  <w:r w:rsidRPr="00E46926">
                    <w:rPr>
                      <w:color w:val="000000"/>
                      <w:sz w:val="20"/>
                      <w:szCs w:val="20"/>
                    </w:rPr>
                    <w:t>39</w:t>
                  </w:r>
                </w:p>
              </w:tc>
              <w:tc>
                <w:tcPr>
                  <w:tcW w:w="1260" w:type="dxa"/>
                  <w:tcBorders>
                    <w:top w:val="nil"/>
                    <w:left w:val="nil"/>
                    <w:bottom w:val="single" w:sz="4" w:space="0" w:color="auto"/>
                    <w:right w:val="single" w:sz="4" w:space="0" w:color="auto"/>
                  </w:tcBorders>
                  <w:shd w:val="clear" w:color="auto" w:fill="auto"/>
                  <w:vAlign w:val="center"/>
                  <w:hideMark/>
                </w:tcPr>
                <w:p w14:paraId="7E888052" w14:textId="77777777" w:rsidR="00E46926" w:rsidRPr="00E46926" w:rsidRDefault="00E46926" w:rsidP="0001141A">
                  <w:pPr>
                    <w:rPr>
                      <w:color w:val="000000"/>
                      <w:sz w:val="20"/>
                      <w:szCs w:val="20"/>
                    </w:rPr>
                  </w:pPr>
                  <w:r w:rsidRPr="00E46926">
                    <w:rPr>
                      <w:color w:val="000000"/>
                      <w:sz w:val="20"/>
                      <w:szCs w:val="20"/>
                    </w:rPr>
                    <w:t>125</w:t>
                  </w:r>
                </w:p>
              </w:tc>
              <w:tc>
                <w:tcPr>
                  <w:tcW w:w="2160" w:type="dxa"/>
                  <w:tcBorders>
                    <w:top w:val="nil"/>
                    <w:left w:val="nil"/>
                    <w:bottom w:val="single" w:sz="4" w:space="0" w:color="auto"/>
                    <w:right w:val="single" w:sz="4" w:space="0" w:color="auto"/>
                  </w:tcBorders>
                  <w:shd w:val="clear" w:color="auto" w:fill="auto"/>
                  <w:vAlign w:val="center"/>
                  <w:hideMark/>
                </w:tcPr>
                <w:p w14:paraId="55AFCAF7" w14:textId="77777777" w:rsidR="00E46926" w:rsidRPr="00E46926" w:rsidRDefault="00E46926" w:rsidP="0001141A">
                  <w:pPr>
                    <w:rPr>
                      <w:color w:val="000000"/>
                      <w:sz w:val="20"/>
                      <w:szCs w:val="20"/>
                    </w:rPr>
                  </w:pPr>
                  <w:r w:rsidRPr="00E46926">
                    <w:rPr>
                      <w:color w:val="000000"/>
                      <w:sz w:val="20"/>
                      <w:szCs w:val="20"/>
                    </w:rPr>
                    <w:t>500</w:t>
                  </w:r>
                </w:p>
              </w:tc>
            </w:tr>
            <w:tr w:rsidR="00E46926" w:rsidRPr="00E46926" w14:paraId="0D9078EF" w14:textId="77777777" w:rsidTr="0001141A">
              <w:trPr>
                <w:trHeight w:val="96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5C0CC89D"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Workshop Expense</w:t>
                  </w:r>
                </w:p>
              </w:tc>
              <w:tc>
                <w:tcPr>
                  <w:tcW w:w="2160" w:type="dxa"/>
                  <w:tcBorders>
                    <w:top w:val="nil"/>
                    <w:left w:val="nil"/>
                    <w:bottom w:val="single" w:sz="4" w:space="0" w:color="auto"/>
                    <w:right w:val="single" w:sz="4" w:space="0" w:color="auto"/>
                  </w:tcBorders>
                  <w:shd w:val="clear" w:color="auto" w:fill="auto"/>
                  <w:vAlign w:val="center"/>
                  <w:hideMark/>
                </w:tcPr>
                <w:p w14:paraId="717907BF" w14:textId="77777777" w:rsidR="00E46926" w:rsidRPr="00E46926" w:rsidRDefault="00E46926" w:rsidP="0001141A">
                  <w:pPr>
                    <w:rPr>
                      <w:color w:val="000000"/>
                      <w:sz w:val="20"/>
                      <w:szCs w:val="20"/>
                    </w:rPr>
                  </w:pPr>
                  <w:r w:rsidRPr="00E46926">
                    <w:rPr>
                      <w:color w:val="000000"/>
                      <w:sz w:val="20"/>
                      <w:szCs w:val="20"/>
                    </w:rPr>
                    <w:t>Total Workshop Expense</w:t>
                  </w:r>
                </w:p>
              </w:tc>
              <w:tc>
                <w:tcPr>
                  <w:tcW w:w="1260" w:type="dxa"/>
                  <w:tcBorders>
                    <w:top w:val="nil"/>
                    <w:left w:val="nil"/>
                    <w:bottom w:val="single" w:sz="4" w:space="0" w:color="auto"/>
                    <w:right w:val="single" w:sz="4" w:space="0" w:color="auto"/>
                  </w:tcBorders>
                  <w:shd w:val="clear" w:color="auto" w:fill="auto"/>
                  <w:vAlign w:val="center"/>
                  <w:hideMark/>
                </w:tcPr>
                <w:p w14:paraId="4B2B2CFD" w14:textId="77777777" w:rsidR="00E46926" w:rsidRPr="00E46926" w:rsidRDefault="00E46926" w:rsidP="0001141A">
                  <w:pPr>
                    <w:rPr>
                      <w:color w:val="000000"/>
                      <w:sz w:val="20"/>
                      <w:szCs w:val="20"/>
                    </w:rPr>
                  </w:pPr>
                  <w:r w:rsidRPr="00E46926">
                    <w:rPr>
                      <w:color w:val="000000"/>
                      <w:sz w:val="20"/>
                      <w:szCs w:val="20"/>
                    </w:rPr>
                    <w:t>6,741</w:t>
                  </w:r>
                </w:p>
              </w:tc>
              <w:tc>
                <w:tcPr>
                  <w:tcW w:w="1260" w:type="dxa"/>
                  <w:tcBorders>
                    <w:top w:val="nil"/>
                    <w:left w:val="nil"/>
                    <w:bottom w:val="single" w:sz="4" w:space="0" w:color="auto"/>
                    <w:right w:val="single" w:sz="4" w:space="0" w:color="auto"/>
                  </w:tcBorders>
                  <w:shd w:val="clear" w:color="auto" w:fill="auto"/>
                  <w:vAlign w:val="center"/>
                  <w:hideMark/>
                </w:tcPr>
                <w:p w14:paraId="5269B077" w14:textId="77777777" w:rsidR="00E46926" w:rsidRPr="00E46926" w:rsidRDefault="00E46926" w:rsidP="0001141A">
                  <w:pPr>
                    <w:rPr>
                      <w:color w:val="000000"/>
                      <w:sz w:val="20"/>
                      <w:szCs w:val="20"/>
                    </w:rPr>
                  </w:pPr>
                  <w:r w:rsidRPr="00E46926">
                    <w:rPr>
                      <w:color w:val="000000"/>
                      <w:sz w:val="20"/>
                      <w:szCs w:val="20"/>
                    </w:rPr>
                    <w:t xml:space="preserve">                     - </w:t>
                  </w:r>
                </w:p>
              </w:tc>
              <w:tc>
                <w:tcPr>
                  <w:tcW w:w="2160" w:type="dxa"/>
                  <w:tcBorders>
                    <w:top w:val="nil"/>
                    <w:left w:val="nil"/>
                    <w:bottom w:val="single" w:sz="4" w:space="0" w:color="auto"/>
                    <w:right w:val="single" w:sz="4" w:space="0" w:color="auto"/>
                  </w:tcBorders>
                  <w:shd w:val="clear" w:color="auto" w:fill="auto"/>
                  <w:vAlign w:val="center"/>
                  <w:hideMark/>
                </w:tcPr>
                <w:p w14:paraId="3BA394CE" w14:textId="77777777" w:rsidR="00E46926" w:rsidRPr="00E46926" w:rsidRDefault="00E46926" w:rsidP="0001141A">
                  <w:pPr>
                    <w:rPr>
                      <w:color w:val="000000"/>
                      <w:sz w:val="20"/>
                      <w:szCs w:val="20"/>
                    </w:rPr>
                  </w:pPr>
                  <w:r w:rsidRPr="00E46926">
                    <w:rPr>
                      <w:color w:val="000000"/>
                      <w:sz w:val="20"/>
                      <w:szCs w:val="20"/>
                    </w:rPr>
                    <w:t xml:space="preserve">                                   - </w:t>
                  </w:r>
                </w:p>
              </w:tc>
            </w:tr>
            <w:tr w:rsidR="00E46926" w:rsidRPr="00E46926" w14:paraId="6A67CE5C" w14:textId="77777777" w:rsidTr="0001141A">
              <w:trPr>
                <w:trHeight w:val="128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7654DBCF" w14:textId="7259C869" w:rsidR="00E46926" w:rsidRPr="00E46926" w:rsidRDefault="00E46926" w:rsidP="0001141A">
                  <w:pPr>
                    <w:rPr>
                      <w:rFonts w:ascii="Calibri" w:hAnsi="Calibri"/>
                      <w:color w:val="000000"/>
                      <w:sz w:val="20"/>
                      <w:szCs w:val="20"/>
                    </w:rPr>
                  </w:pPr>
                  <w:r w:rsidRPr="00E46926">
                    <w:rPr>
                      <w:rFonts w:ascii="Calibri" w:hAnsi="Calibri"/>
                      <w:color w:val="000000"/>
                      <w:sz w:val="20"/>
                      <w:szCs w:val="20"/>
                    </w:rPr>
                    <w:t>Payroll Processing Fees</w:t>
                  </w:r>
                </w:p>
              </w:tc>
              <w:tc>
                <w:tcPr>
                  <w:tcW w:w="2160" w:type="dxa"/>
                  <w:tcBorders>
                    <w:top w:val="nil"/>
                    <w:left w:val="nil"/>
                    <w:bottom w:val="single" w:sz="4" w:space="0" w:color="auto"/>
                    <w:right w:val="single" w:sz="4" w:space="0" w:color="auto"/>
                  </w:tcBorders>
                  <w:shd w:val="clear" w:color="auto" w:fill="auto"/>
                  <w:vAlign w:val="center"/>
                  <w:hideMark/>
                </w:tcPr>
                <w:p w14:paraId="30818651" w14:textId="0F110FD2" w:rsidR="00E46926" w:rsidRPr="00E46926" w:rsidRDefault="00E46926" w:rsidP="0001141A">
                  <w:pPr>
                    <w:rPr>
                      <w:color w:val="000000"/>
                      <w:sz w:val="20"/>
                      <w:szCs w:val="20"/>
                    </w:rPr>
                  </w:pPr>
                  <w:r w:rsidRPr="00E46926">
                    <w:rPr>
                      <w:color w:val="000000"/>
                      <w:sz w:val="20"/>
                      <w:szCs w:val="20"/>
                    </w:rPr>
                    <w:t>Total Payroll Processing Fees</w:t>
                  </w:r>
                </w:p>
              </w:tc>
              <w:tc>
                <w:tcPr>
                  <w:tcW w:w="1260" w:type="dxa"/>
                  <w:tcBorders>
                    <w:top w:val="nil"/>
                    <w:left w:val="nil"/>
                    <w:bottom w:val="single" w:sz="4" w:space="0" w:color="auto"/>
                    <w:right w:val="single" w:sz="4" w:space="0" w:color="auto"/>
                  </w:tcBorders>
                  <w:shd w:val="clear" w:color="auto" w:fill="auto"/>
                  <w:vAlign w:val="center"/>
                  <w:hideMark/>
                </w:tcPr>
                <w:p w14:paraId="740A9D7A" w14:textId="77777777" w:rsidR="00E46926" w:rsidRPr="00E46926" w:rsidRDefault="00E46926" w:rsidP="0001141A">
                  <w:pPr>
                    <w:rPr>
                      <w:color w:val="000000"/>
                      <w:sz w:val="20"/>
                      <w:szCs w:val="20"/>
                    </w:rPr>
                  </w:pPr>
                  <w:r w:rsidRPr="00E46926">
                    <w:rPr>
                      <w:color w:val="000000"/>
                      <w:sz w:val="20"/>
                      <w:szCs w:val="20"/>
                    </w:rPr>
                    <w:t>4,020</w:t>
                  </w:r>
                </w:p>
              </w:tc>
              <w:tc>
                <w:tcPr>
                  <w:tcW w:w="1260" w:type="dxa"/>
                  <w:tcBorders>
                    <w:top w:val="nil"/>
                    <w:left w:val="nil"/>
                    <w:bottom w:val="single" w:sz="4" w:space="0" w:color="auto"/>
                    <w:right w:val="single" w:sz="4" w:space="0" w:color="auto"/>
                  </w:tcBorders>
                  <w:shd w:val="clear" w:color="auto" w:fill="auto"/>
                  <w:vAlign w:val="center"/>
                  <w:hideMark/>
                </w:tcPr>
                <w:p w14:paraId="5648392B" w14:textId="77777777" w:rsidR="00E46926" w:rsidRPr="00E46926" w:rsidRDefault="00E46926" w:rsidP="0001141A">
                  <w:pPr>
                    <w:rPr>
                      <w:color w:val="000000"/>
                      <w:sz w:val="20"/>
                      <w:szCs w:val="20"/>
                    </w:rPr>
                  </w:pPr>
                  <w:r w:rsidRPr="00E46926">
                    <w:rPr>
                      <w:color w:val="000000"/>
                      <w:sz w:val="20"/>
                      <w:szCs w:val="20"/>
                    </w:rPr>
                    <w:t>966</w:t>
                  </w:r>
                </w:p>
              </w:tc>
              <w:tc>
                <w:tcPr>
                  <w:tcW w:w="2160" w:type="dxa"/>
                  <w:tcBorders>
                    <w:top w:val="nil"/>
                    <w:left w:val="nil"/>
                    <w:bottom w:val="single" w:sz="4" w:space="0" w:color="auto"/>
                    <w:right w:val="single" w:sz="4" w:space="0" w:color="auto"/>
                  </w:tcBorders>
                  <w:shd w:val="clear" w:color="auto" w:fill="auto"/>
                  <w:vAlign w:val="center"/>
                  <w:hideMark/>
                </w:tcPr>
                <w:p w14:paraId="2BC61D89" w14:textId="77777777" w:rsidR="00E46926" w:rsidRPr="00E46926" w:rsidRDefault="00E46926" w:rsidP="0001141A">
                  <w:pPr>
                    <w:rPr>
                      <w:color w:val="000000"/>
                      <w:sz w:val="20"/>
                      <w:szCs w:val="20"/>
                    </w:rPr>
                  </w:pPr>
                  <w:r w:rsidRPr="00E46926">
                    <w:rPr>
                      <w:color w:val="000000"/>
                      <w:sz w:val="20"/>
                      <w:szCs w:val="20"/>
                    </w:rPr>
                    <w:t>15,000</w:t>
                  </w:r>
                </w:p>
              </w:tc>
            </w:tr>
            <w:tr w:rsidR="00E46926" w:rsidRPr="00E46926" w14:paraId="26167A27" w14:textId="77777777" w:rsidTr="0001141A">
              <w:trPr>
                <w:trHeight w:val="96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30EECCF7" w14:textId="3A0C1C59"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r w:rsidR="0001141A" w:rsidRPr="00E46926">
                    <w:rPr>
                      <w:color w:val="000000"/>
                      <w:sz w:val="20"/>
                      <w:szCs w:val="20"/>
                    </w:rPr>
                    <w:t>Postage and Mailing</w:t>
                  </w:r>
                </w:p>
              </w:tc>
              <w:tc>
                <w:tcPr>
                  <w:tcW w:w="2160" w:type="dxa"/>
                  <w:tcBorders>
                    <w:top w:val="nil"/>
                    <w:left w:val="nil"/>
                    <w:bottom w:val="single" w:sz="4" w:space="0" w:color="auto"/>
                    <w:right w:val="single" w:sz="4" w:space="0" w:color="auto"/>
                  </w:tcBorders>
                  <w:shd w:val="clear" w:color="auto" w:fill="auto"/>
                  <w:vAlign w:val="center"/>
                  <w:hideMark/>
                </w:tcPr>
                <w:p w14:paraId="5439DD65" w14:textId="06D263F9" w:rsidR="00E46926" w:rsidRPr="00E46926" w:rsidRDefault="00E46926" w:rsidP="0001141A">
                  <w:pPr>
                    <w:rPr>
                      <w:color w:val="000000"/>
                      <w:sz w:val="20"/>
                      <w:szCs w:val="20"/>
                    </w:rPr>
                  </w:pPr>
                  <w:r w:rsidRPr="00E46926">
                    <w:rPr>
                      <w:color w:val="000000"/>
                      <w:sz w:val="20"/>
                      <w:szCs w:val="20"/>
                    </w:rPr>
                    <w:t>Total Postage and Mailing</w:t>
                  </w:r>
                </w:p>
              </w:tc>
              <w:tc>
                <w:tcPr>
                  <w:tcW w:w="1260" w:type="dxa"/>
                  <w:tcBorders>
                    <w:top w:val="nil"/>
                    <w:left w:val="nil"/>
                    <w:bottom w:val="single" w:sz="4" w:space="0" w:color="auto"/>
                    <w:right w:val="single" w:sz="4" w:space="0" w:color="auto"/>
                  </w:tcBorders>
                  <w:shd w:val="clear" w:color="auto" w:fill="auto"/>
                  <w:vAlign w:val="center"/>
                  <w:hideMark/>
                </w:tcPr>
                <w:p w14:paraId="4AEF5856" w14:textId="77777777" w:rsidR="00E46926" w:rsidRPr="00E46926" w:rsidRDefault="00E46926" w:rsidP="0001141A">
                  <w:pPr>
                    <w:rPr>
                      <w:color w:val="000000"/>
                      <w:sz w:val="20"/>
                      <w:szCs w:val="20"/>
                    </w:rPr>
                  </w:pPr>
                  <w:r w:rsidRPr="00E46926">
                    <w:rPr>
                      <w:color w:val="000000"/>
                      <w:sz w:val="20"/>
                      <w:szCs w:val="20"/>
                    </w:rPr>
                    <w:t>1,000</w:t>
                  </w:r>
                </w:p>
              </w:tc>
              <w:tc>
                <w:tcPr>
                  <w:tcW w:w="1260" w:type="dxa"/>
                  <w:tcBorders>
                    <w:top w:val="nil"/>
                    <w:left w:val="nil"/>
                    <w:bottom w:val="single" w:sz="4" w:space="0" w:color="auto"/>
                    <w:right w:val="single" w:sz="4" w:space="0" w:color="auto"/>
                  </w:tcBorders>
                  <w:shd w:val="clear" w:color="auto" w:fill="auto"/>
                  <w:vAlign w:val="center"/>
                  <w:hideMark/>
                </w:tcPr>
                <w:p w14:paraId="5B1CC39E" w14:textId="77777777" w:rsidR="00E46926" w:rsidRPr="00E46926" w:rsidRDefault="00E46926" w:rsidP="0001141A">
                  <w:pPr>
                    <w:rPr>
                      <w:color w:val="000000"/>
                      <w:sz w:val="20"/>
                      <w:szCs w:val="20"/>
                    </w:rPr>
                  </w:pPr>
                  <w:r w:rsidRPr="00E46926">
                    <w:rPr>
                      <w:color w:val="000000"/>
                      <w:sz w:val="20"/>
                      <w:szCs w:val="20"/>
                    </w:rPr>
                    <w:t>1,186</w:t>
                  </w:r>
                </w:p>
              </w:tc>
              <w:tc>
                <w:tcPr>
                  <w:tcW w:w="2160" w:type="dxa"/>
                  <w:tcBorders>
                    <w:top w:val="nil"/>
                    <w:left w:val="nil"/>
                    <w:bottom w:val="single" w:sz="4" w:space="0" w:color="auto"/>
                    <w:right w:val="single" w:sz="4" w:space="0" w:color="auto"/>
                  </w:tcBorders>
                  <w:shd w:val="clear" w:color="auto" w:fill="auto"/>
                  <w:vAlign w:val="center"/>
                  <w:hideMark/>
                </w:tcPr>
                <w:p w14:paraId="79895F35" w14:textId="77777777" w:rsidR="00E46926" w:rsidRPr="00E46926" w:rsidRDefault="00E46926" w:rsidP="0001141A">
                  <w:pPr>
                    <w:rPr>
                      <w:color w:val="000000"/>
                      <w:sz w:val="20"/>
                      <w:szCs w:val="20"/>
                    </w:rPr>
                  </w:pPr>
                  <w:r w:rsidRPr="00E46926">
                    <w:rPr>
                      <w:color w:val="000000"/>
                      <w:sz w:val="20"/>
                      <w:szCs w:val="20"/>
                    </w:rPr>
                    <w:t>3,000</w:t>
                  </w:r>
                </w:p>
              </w:tc>
            </w:tr>
            <w:tr w:rsidR="00E46926" w:rsidRPr="00E46926" w14:paraId="7059764D" w14:textId="77777777" w:rsidTr="0001141A">
              <w:trPr>
                <w:trHeight w:val="96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57D53748" w14:textId="6C073904"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r w:rsidR="0001141A" w:rsidRPr="00E46926">
                    <w:rPr>
                      <w:color w:val="000000"/>
                      <w:sz w:val="20"/>
                      <w:szCs w:val="20"/>
                    </w:rPr>
                    <w:t>Printing and Copying</w:t>
                  </w:r>
                </w:p>
              </w:tc>
              <w:tc>
                <w:tcPr>
                  <w:tcW w:w="2160" w:type="dxa"/>
                  <w:tcBorders>
                    <w:top w:val="nil"/>
                    <w:left w:val="nil"/>
                    <w:bottom w:val="single" w:sz="4" w:space="0" w:color="auto"/>
                    <w:right w:val="single" w:sz="4" w:space="0" w:color="auto"/>
                  </w:tcBorders>
                  <w:shd w:val="clear" w:color="auto" w:fill="auto"/>
                  <w:vAlign w:val="center"/>
                  <w:hideMark/>
                </w:tcPr>
                <w:p w14:paraId="29B6BA7F" w14:textId="74C363A3" w:rsidR="00E46926" w:rsidRPr="00E46926" w:rsidRDefault="00E46926" w:rsidP="0001141A">
                  <w:pPr>
                    <w:rPr>
                      <w:color w:val="000000"/>
                      <w:sz w:val="20"/>
                      <w:szCs w:val="20"/>
                    </w:rPr>
                  </w:pPr>
                  <w:r w:rsidRPr="00E46926">
                    <w:rPr>
                      <w:color w:val="000000"/>
                      <w:sz w:val="20"/>
                      <w:szCs w:val="20"/>
                    </w:rPr>
                    <w:t>Total Printing and Copying</w:t>
                  </w:r>
                </w:p>
              </w:tc>
              <w:tc>
                <w:tcPr>
                  <w:tcW w:w="1260" w:type="dxa"/>
                  <w:tcBorders>
                    <w:top w:val="nil"/>
                    <w:left w:val="nil"/>
                    <w:bottom w:val="single" w:sz="4" w:space="0" w:color="auto"/>
                    <w:right w:val="single" w:sz="4" w:space="0" w:color="auto"/>
                  </w:tcBorders>
                  <w:shd w:val="clear" w:color="auto" w:fill="auto"/>
                  <w:vAlign w:val="center"/>
                  <w:hideMark/>
                </w:tcPr>
                <w:p w14:paraId="621D5ED8" w14:textId="77777777" w:rsidR="00E46926" w:rsidRPr="00E46926" w:rsidRDefault="00E46926" w:rsidP="0001141A">
                  <w:pPr>
                    <w:rPr>
                      <w:color w:val="000000"/>
                      <w:sz w:val="20"/>
                      <w:szCs w:val="20"/>
                    </w:rPr>
                  </w:pPr>
                  <w:r w:rsidRPr="00E46926">
                    <w:rPr>
                      <w:color w:val="000000"/>
                      <w:sz w:val="20"/>
                      <w:szCs w:val="20"/>
                    </w:rPr>
                    <w:t>4,972</w:t>
                  </w:r>
                </w:p>
              </w:tc>
              <w:tc>
                <w:tcPr>
                  <w:tcW w:w="1260" w:type="dxa"/>
                  <w:tcBorders>
                    <w:top w:val="nil"/>
                    <w:left w:val="nil"/>
                    <w:bottom w:val="single" w:sz="4" w:space="0" w:color="auto"/>
                    <w:right w:val="single" w:sz="4" w:space="0" w:color="auto"/>
                  </w:tcBorders>
                  <w:shd w:val="clear" w:color="auto" w:fill="auto"/>
                  <w:vAlign w:val="center"/>
                  <w:hideMark/>
                </w:tcPr>
                <w:p w14:paraId="1BCC73F7" w14:textId="77777777" w:rsidR="00E46926" w:rsidRPr="00E46926" w:rsidRDefault="00E46926" w:rsidP="0001141A">
                  <w:pPr>
                    <w:rPr>
                      <w:color w:val="000000"/>
                      <w:sz w:val="20"/>
                      <w:szCs w:val="20"/>
                    </w:rPr>
                  </w:pPr>
                  <w:r w:rsidRPr="00E46926">
                    <w:rPr>
                      <w:color w:val="000000"/>
                      <w:sz w:val="20"/>
                      <w:szCs w:val="20"/>
                    </w:rPr>
                    <w:t>4,464</w:t>
                  </w:r>
                </w:p>
              </w:tc>
              <w:tc>
                <w:tcPr>
                  <w:tcW w:w="2160" w:type="dxa"/>
                  <w:tcBorders>
                    <w:top w:val="nil"/>
                    <w:left w:val="nil"/>
                    <w:bottom w:val="single" w:sz="4" w:space="0" w:color="auto"/>
                    <w:right w:val="single" w:sz="4" w:space="0" w:color="auto"/>
                  </w:tcBorders>
                  <w:shd w:val="clear" w:color="auto" w:fill="auto"/>
                  <w:vAlign w:val="center"/>
                  <w:hideMark/>
                </w:tcPr>
                <w:p w14:paraId="0D898900" w14:textId="77777777" w:rsidR="00E46926" w:rsidRPr="00E46926" w:rsidRDefault="00E46926" w:rsidP="0001141A">
                  <w:pPr>
                    <w:rPr>
                      <w:color w:val="000000"/>
                      <w:sz w:val="20"/>
                      <w:szCs w:val="20"/>
                    </w:rPr>
                  </w:pPr>
                  <w:r w:rsidRPr="00E46926">
                    <w:rPr>
                      <w:color w:val="000000"/>
                      <w:sz w:val="20"/>
                      <w:szCs w:val="20"/>
                    </w:rPr>
                    <w:t>20,000</w:t>
                  </w:r>
                </w:p>
              </w:tc>
            </w:tr>
            <w:tr w:rsidR="00E46926" w:rsidRPr="00E46926" w14:paraId="5BEEF198" w14:textId="77777777" w:rsidTr="0001141A">
              <w:trPr>
                <w:trHeight w:val="773"/>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3C14618D" w14:textId="63ABC12A" w:rsidR="00E46926" w:rsidRPr="00E46926" w:rsidRDefault="0001141A" w:rsidP="0001141A">
                  <w:pPr>
                    <w:rPr>
                      <w:rFonts w:ascii="Calibri" w:hAnsi="Calibri"/>
                      <w:color w:val="000000"/>
                      <w:sz w:val="20"/>
                      <w:szCs w:val="20"/>
                    </w:rPr>
                  </w:pPr>
                  <w:r w:rsidRPr="00E46926">
                    <w:rPr>
                      <w:rFonts w:ascii="Calibri" w:hAnsi="Calibri"/>
                      <w:color w:val="000000"/>
                      <w:sz w:val="20"/>
                      <w:szCs w:val="20"/>
                    </w:rPr>
                    <w:t>Repairs and Maintenance</w:t>
                  </w:r>
                </w:p>
              </w:tc>
              <w:tc>
                <w:tcPr>
                  <w:tcW w:w="2160" w:type="dxa"/>
                  <w:tcBorders>
                    <w:top w:val="nil"/>
                    <w:left w:val="nil"/>
                    <w:bottom w:val="single" w:sz="4" w:space="0" w:color="auto"/>
                    <w:right w:val="single" w:sz="4" w:space="0" w:color="auto"/>
                  </w:tcBorders>
                  <w:shd w:val="clear" w:color="auto" w:fill="auto"/>
                  <w:vAlign w:val="center"/>
                  <w:hideMark/>
                </w:tcPr>
                <w:p w14:paraId="74EF312A" w14:textId="77777777" w:rsidR="00E46926" w:rsidRPr="00E46926" w:rsidRDefault="00E46926" w:rsidP="0001141A">
                  <w:pPr>
                    <w:rPr>
                      <w:color w:val="000000"/>
                      <w:sz w:val="20"/>
                      <w:szCs w:val="20"/>
                    </w:rPr>
                  </w:pPr>
                  <w:r w:rsidRPr="00E46926">
                    <w:rPr>
                      <w:color w:val="000000"/>
                      <w:sz w:val="20"/>
                      <w:szCs w:val="20"/>
                    </w:rPr>
                    <w:t>Total Repairs and Maintenance</w:t>
                  </w:r>
                </w:p>
              </w:tc>
              <w:tc>
                <w:tcPr>
                  <w:tcW w:w="1260" w:type="dxa"/>
                  <w:tcBorders>
                    <w:top w:val="nil"/>
                    <w:left w:val="nil"/>
                    <w:bottom w:val="single" w:sz="4" w:space="0" w:color="auto"/>
                    <w:right w:val="single" w:sz="4" w:space="0" w:color="auto"/>
                  </w:tcBorders>
                  <w:shd w:val="clear" w:color="auto" w:fill="auto"/>
                  <w:vAlign w:val="center"/>
                  <w:hideMark/>
                </w:tcPr>
                <w:p w14:paraId="173E1B63" w14:textId="77777777" w:rsidR="00E46926" w:rsidRPr="00E46926" w:rsidRDefault="00E46926" w:rsidP="0001141A">
                  <w:pPr>
                    <w:rPr>
                      <w:color w:val="000000"/>
                      <w:sz w:val="20"/>
                      <w:szCs w:val="20"/>
                    </w:rPr>
                  </w:pPr>
                  <w:r w:rsidRPr="00E46926">
                    <w:rPr>
                      <w:color w:val="000000"/>
                      <w:sz w:val="20"/>
                      <w:szCs w:val="20"/>
                    </w:rPr>
                    <w:t>13,082</w:t>
                  </w:r>
                </w:p>
              </w:tc>
              <w:tc>
                <w:tcPr>
                  <w:tcW w:w="1260" w:type="dxa"/>
                  <w:tcBorders>
                    <w:top w:val="nil"/>
                    <w:left w:val="nil"/>
                    <w:bottom w:val="single" w:sz="4" w:space="0" w:color="auto"/>
                    <w:right w:val="single" w:sz="4" w:space="0" w:color="auto"/>
                  </w:tcBorders>
                  <w:shd w:val="clear" w:color="auto" w:fill="auto"/>
                  <w:vAlign w:val="center"/>
                  <w:hideMark/>
                </w:tcPr>
                <w:p w14:paraId="44AD53A5" w14:textId="77777777" w:rsidR="00E46926" w:rsidRPr="00E46926" w:rsidRDefault="00E46926" w:rsidP="0001141A">
                  <w:pPr>
                    <w:rPr>
                      <w:color w:val="000000"/>
                      <w:sz w:val="20"/>
                      <w:szCs w:val="20"/>
                    </w:rPr>
                  </w:pPr>
                  <w:r w:rsidRPr="00E46926">
                    <w:rPr>
                      <w:color w:val="000000"/>
                      <w:sz w:val="20"/>
                      <w:szCs w:val="20"/>
                    </w:rPr>
                    <w:t xml:space="preserve">                     - </w:t>
                  </w:r>
                </w:p>
              </w:tc>
              <w:tc>
                <w:tcPr>
                  <w:tcW w:w="2160" w:type="dxa"/>
                  <w:tcBorders>
                    <w:top w:val="nil"/>
                    <w:left w:val="nil"/>
                    <w:bottom w:val="single" w:sz="4" w:space="0" w:color="auto"/>
                    <w:right w:val="single" w:sz="4" w:space="0" w:color="auto"/>
                  </w:tcBorders>
                  <w:shd w:val="clear" w:color="auto" w:fill="auto"/>
                  <w:vAlign w:val="center"/>
                  <w:hideMark/>
                </w:tcPr>
                <w:p w14:paraId="486EC100" w14:textId="77777777" w:rsidR="00E46926" w:rsidRPr="00E46926" w:rsidRDefault="00E46926" w:rsidP="0001141A">
                  <w:pPr>
                    <w:rPr>
                      <w:color w:val="000000"/>
                      <w:sz w:val="20"/>
                      <w:szCs w:val="20"/>
                    </w:rPr>
                  </w:pPr>
                  <w:r w:rsidRPr="00E46926">
                    <w:rPr>
                      <w:color w:val="000000"/>
                      <w:sz w:val="20"/>
                      <w:szCs w:val="20"/>
                    </w:rPr>
                    <w:t xml:space="preserve">                                   - </w:t>
                  </w:r>
                </w:p>
              </w:tc>
            </w:tr>
            <w:tr w:rsidR="00E46926" w:rsidRPr="00E46926" w14:paraId="5B3DB2F3" w14:textId="77777777" w:rsidTr="0001141A">
              <w:trPr>
                <w:trHeight w:val="64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2D65B22C" w14:textId="68292254"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r w:rsidR="0001141A" w:rsidRPr="00E46926">
                    <w:rPr>
                      <w:color w:val="000000"/>
                      <w:sz w:val="20"/>
                      <w:szCs w:val="20"/>
                    </w:rPr>
                    <w:t>Telephone</w:t>
                  </w:r>
                </w:p>
              </w:tc>
              <w:tc>
                <w:tcPr>
                  <w:tcW w:w="2160" w:type="dxa"/>
                  <w:tcBorders>
                    <w:top w:val="nil"/>
                    <w:left w:val="nil"/>
                    <w:bottom w:val="single" w:sz="4" w:space="0" w:color="auto"/>
                    <w:right w:val="single" w:sz="4" w:space="0" w:color="auto"/>
                  </w:tcBorders>
                  <w:shd w:val="clear" w:color="auto" w:fill="auto"/>
                  <w:vAlign w:val="center"/>
                  <w:hideMark/>
                </w:tcPr>
                <w:p w14:paraId="31711E99" w14:textId="0F6DCCDD" w:rsidR="00E46926" w:rsidRPr="00E46926" w:rsidRDefault="00E46926" w:rsidP="0001141A">
                  <w:pPr>
                    <w:rPr>
                      <w:color w:val="000000"/>
                      <w:sz w:val="20"/>
                      <w:szCs w:val="20"/>
                    </w:rPr>
                  </w:pPr>
                  <w:r w:rsidRPr="00E46926">
                    <w:rPr>
                      <w:color w:val="000000"/>
                      <w:sz w:val="20"/>
                      <w:szCs w:val="20"/>
                    </w:rPr>
                    <w:t>Total Telephone</w:t>
                  </w:r>
                </w:p>
              </w:tc>
              <w:tc>
                <w:tcPr>
                  <w:tcW w:w="1260" w:type="dxa"/>
                  <w:tcBorders>
                    <w:top w:val="nil"/>
                    <w:left w:val="nil"/>
                    <w:bottom w:val="single" w:sz="4" w:space="0" w:color="auto"/>
                    <w:right w:val="single" w:sz="4" w:space="0" w:color="auto"/>
                  </w:tcBorders>
                  <w:shd w:val="clear" w:color="auto" w:fill="auto"/>
                  <w:vAlign w:val="center"/>
                  <w:hideMark/>
                </w:tcPr>
                <w:p w14:paraId="5BAFA60A" w14:textId="77777777" w:rsidR="00E46926" w:rsidRPr="00E46926" w:rsidRDefault="00E46926" w:rsidP="0001141A">
                  <w:pPr>
                    <w:rPr>
                      <w:color w:val="000000"/>
                      <w:sz w:val="20"/>
                      <w:szCs w:val="20"/>
                    </w:rPr>
                  </w:pPr>
                  <w:r w:rsidRPr="00E46926">
                    <w:rPr>
                      <w:color w:val="000000"/>
                      <w:sz w:val="20"/>
                      <w:szCs w:val="20"/>
                    </w:rPr>
                    <w:t>4,510</w:t>
                  </w:r>
                </w:p>
              </w:tc>
              <w:tc>
                <w:tcPr>
                  <w:tcW w:w="1260" w:type="dxa"/>
                  <w:tcBorders>
                    <w:top w:val="nil"/>
                    <w:left w:val="nil"/>
                    <w:bottom w:val="single" w:sz="4" w:space="0" w:color="auto"/>
                    <w:right w:val="single" w:sz="4" w:space="0" w:color="auto"/>
                  </w:tcBorders>
                  <w:shd w:val="clear" w:color="auto" w:fill="auto"/>
                  <w:vAlign w:val="center"/>
                  <w:hideMark/>
                </w:tcPr>
                <w:p w14:paraId="7C81B6A4" w14:textId="77777777" w:rsidR="00E46926" w:rsidRPr="00E46926" w:rsidRDefault="00E46926" w:rsidP="0001141A">
                  <w:pPr>
                    <w:rPr>
                      <w:color w:val="000000"/>
                      <w:sz w:val="20"/>
                      <w:szCs w:val="20"/>
                    </w:rPr>
                  </w:pPr>
                  <w:r w:rsidRPr="00E46926">
                    <w:rPr>
                      <w:color w:val="000000"/>
                      <w:sz w:val="20"/>
                      <w:szCs w:val="20"/>
                    </w:rPr>
                    <w:t>1,259</w:t>
                  </w:r>
                </w:p>
              </w:tc>
              <w:tc>
                <w:tcPr>
                  <w:tcW w:w="2160" w:type="dxa"/>
                  <w:tcBorders>
                    <w:top w:val="nil"/>
                    <w:left w:val="nil"/>
                    <w:bottom w:val="single" w:sz="4" w:space="0" w:color="auto"/>
                    <w:right w:val="single" w:sz="4" w:space="0" w:color="auto"/>
                  </w:tcBorders>
                  <w:shd w:val="clear" w:color="auto" w:fill="auto"/>
                  <w:vAlign w:val="center"/>
                  <w:hideMark/>
                </w:tcPr>
                <w:p w14:paraId="1748B468" w14:textId="77777777" w:rsidR="00E46926" w:rsidRPr="00E46926" w:rsidRDefault="00E46926" w:rsidP="0001141A">
                  <w:pPr>
                    <w:rPr>
                      <w:color w:val="000000"/>
                      <w:sz w:val="20"/>
                      <w:szCs w:val="20"/>
                    </w:rPr>
                  </w:pPr>
                  <w:r w:rsidRPr="00E46926">
                    <w:rPr>
                      <w:color w:val="000000"/>
                      <w:sz w:val="20"/>
                      <w:szCs w:val="20"/>
                    </w:rPr>
                    <w:t>10,000</w:t>
                  </w:r>
                </w:p>
              </w:tc>
            </w:tr>
            <w:tr w:rsidR="0001141A" w:rsidRPr="00E46926" w14:paraId="220EBDA1" w14:textId="77777777" w:rsidTr="0001141A">
              <w:trPr>
                <w:trHeight w:val="359"/>
              </w:trPr>
              <w:tc>
                <w:tcPr>
                  <w:tcW w:w="2318" w:type="dxa"/>
                  <w:tcBorders>
                    <w:top w:val="nil"/>
                    <w:left w:val="single" w:sz="4" w:space="0" w:color="auto"/>
                    <w:bottom w:val="single" w:sz="4" w:space="0" w:color="auto"/>
                    <w:right w:val="single" w:sz="4" w:space="0" w:color="auto"/>
                  </w:tcBorders>
                  <w:shd w:val="clear" w:color="auto" w:fill="auto"/>
                  <w:vAlign w:val="center"/>
                </w:tcPr>
                <w:p w14:paraId="74FE55CC" w14:textId="340651E2" w:rsidR="0001141A" w:rsidRPr="00E46926" w:rsidRDefault="0001141A" w:rsidP="0001141A">
                  <w:pPr>
                    <w:rPr>
                      <w:rFonts w:ascii="Calibri" w:hAnsi="Calibri"/>
                      <w:color w:val="000000"/>
                      <w:sz w:val="20"/>
                      <w:szCs w:val="20"/>
                    </w:rPr>
                  </w:pPr>
                  <w:r w:rsidRPr="00E46926">
                    <w:rPr>
                      <w:rFonts w:ascii="Calibri" w:hAnsi="Calibri"/>
                      <w:color w:val="000000"/>
                      <w:sz w:val="20"/>
                      <w:szCs w:val="20"/>
                    </w:rPr>
                    <w:t>Travel and Training</w:t>
                  </w:r>
                </w:p>
              </w:tc>
              <w:tc>
                <w:tcPr>
                  <w:tcW w:w="2160" w:type="dxa"/>
                  <w:tcBorders>
                    <w:top w:val="nil"/>
                    <w:left w:val="nil"/>
                    <w:bottom w:val="single" w:sz="4" w:space="0" w:color="auto"/>
                    <w:right w:val="single" w:sz="4" w:space="0" w:color="auto"/>
                  </w:tcBorders>
                  <w:shd w:val="clear" w:color="auto" w:fill="auto"/>
                  <w:vAlign w:val="center"/>
                </w:tcPr>
                <w:p w14:paraId="5C2E64C6" w14:textId="77777777" w:rsidR="0001141A" w:rsidRPr="00E46926" w:rsidRDefault="0001141A" w:rsidP="0001141A">
                  <w:pP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tcPr>
                <w:p w14:paraId="7ADCEEE5" w14:textId="77777777" w:rsidR="0001141A" w:rsidRPr="00E46926" w:rsidRDefault="0001141A" w:rsidP="0001141A">
                  <w:pP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tcPr>
                <w:p w14:paraId="08C5C7C6" w14:textId="77777777" w:rsidR="0001141A" w:rsidRPr="00E46926" w:rsidRDefault="0001141A" w:rsidP="0001141A">
                  <w:pPr>
                    <w:rPr>
                      <w:color w:val="000000"/>
                      <w:sz w:val="20"/>
                      <w:szCs w:val="20"/>
                    </w:rPr>
                  </w:pPr>
                </w:p>
              </w:tc>
              <w:tc>
                <w:tcPr>
                  <w:tcW w:w="2160" w:type="dxa"/>
                  <w:tcBorders>
                    <w:top w:val="nil"/>
                    <w:left w:val="nil"/>
                    <w:bottom w:val="single" w:sz="4" w:space="0" w:color="auto"/>
                    <w:right w:val="single" w:sz="4" w:space="0" w:color="auto"/>
                  </w:tcBorders>
                  <w:shd w:val="clear" w:color="auto" w:fill="auto"/>
                  <w:vAlign w:val="center"/>
                </w:tcPr>
                <w:p w14:paraId="268D9EB8" w14:textId="77777777" w:rsidR="0001141A" w:rsidRPr="00E46926" w:rsidRDefault="0001141A" w:rsidP="0001141A">
                  <w:pPr>
                    <w:rPr>
                      <w:color w:val="000000"/>
                      <w:sz w:val="20"/>
                      <w:szCs w:val="20"/>
                    </w:rPr>
                  </w:pPr>
                </w:p>
              </w:tc>
            </w:tr>
            <w:tr w:rsidR="00E46926" w:rsidRPr="00E46926" w14:paraId="4F23917D" w14:textId="77777777" w:rsidTr="0001141A">
              <w:trPr>
                <w:trHeight w:val="53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6186C290" w14:textId="5089080A" w:rsidR="00E46926" w:rsidRPr="00E46926" w:rsidRDefault="00E46926" w:rsidP="0001141A">
                  <w:pPr>
                    <w:rPr>
                      <w:rFonts w:ascii="Calibri" w:hAnsi="Calibri"/>
                      <w:color w:val="000000"/>
                      <w:sz w:val="20"/>
                      <w:szCs w:val="20"/>
                    </w:rPr>
                  </w:pPr>
                  <w:r w:rsidRPr="00E46926">
                    <w:rPr>
                      <w:rFonts w:ascii="Calibri" w:hAnsi="Calibri"/>
                      <w:color w:val="000000"/>
                      <w:sz w:val="20"/>
                      <w:szCs w:val="20"/>
                    </w:rPr>
                    <w:t xml:space="preserve">   </w:t>
                  </w:r>
                </w:p>
              </w:tc>
              <w:tc>
                <w:tcPr>
                  <w:tcW w:w="2160" w:type="dxa"/>
                  <w:tcBorders>
                    <w:top w:val="nil"/>
                    <w:left w:val="nil"/>
                    <w:bottom w:val="single" w:sz="4" w:space="0" w:color="auto"/>
                    <w:right w:val="single" w:sz="4" w:space="0" w:color="auto"/>
                  </w:tcBorders>
                  <w:shd w:val="clear" w:color="auto" w:fill="auto"/>
                  <w:vAlign w:val="center"/>
                  <w:hideMark/>
                </w:tcPr>
                <w:p w14:paraId="09E30B12" w14:textId="42070F91" w:rsidR="00E46926" w:rsidRPr="00E46926" w:rsidRDefault="00E46926" w:rsidP="0001141A">
                  <w:pPr>
                    <w:rPr>
                      <w:color w:val="000000"/>
                      <w:sz w:val="20"/>
                      <w:szCs w:val="20"/>
                    </w:rPr>
                  </w:pPr>
                  <w:r w:rsidRPr="00E46926">
                    <w:rPr>
                      <w:color w:val="000000"/>
                      <w:sz w:val="20"/>
                      <w:szCs w:val="20"/>
                    </w:rPr>
                    <w:t>Total Travel and Training</w:t>
                  </w:r>
                </w:p>
              </w:tc>
              <w:tc>
                <w:tcPr>
                  <w:tcW w:w="1260" w:type="dxa"/>
                  <w:tcBorders>
                    <w:top w:val="nil"/>
                    <w:left w:val="nil"/>
                    <w:bottom w:val="single" w:sz="4" w:space="0" w:color="auto"/>
                    <w:right w:val="single" w:sz="4" w:space="0" w:color="auto"/>
                  </w:tcBorders>
                  <w:shd w:val="clear" w:color="auto" w:fill="auto"/>
                  <w:vAlign w:val="center"/>
                  <w:hideMark/>
                </w:tcPr>
                <w:p w14:paraId="662C7592" w14:textId="77777777" w:rsidR="00E46926" w:rsidRPr="00E46926" w:rsidRDefault="00E46926" w:rsidP="0001141A">
                  <w:pPr>
                    <w:rPr>
                      <w:color w:val="000000"/>
                      <w:sz w:val="20"/>
                      <w:szCs w:val="20"/>
                    </w:rPr>
                  </w:pPr>
                  <w:r w:rsidRPr="00E46926">
                    <w:rPr>
                      <w:color w:val="000000"/>
                      <w:sz w:val="20"/>
                      <w:szCs w:val="20"/>
                    </w:rPr>
                    <w:t>7,840</w:t>
                  </w:r>
                </w:p>
              </w:tc>
              <w:tc>
                <w:tcPr>
                  <w:tcW w:w="1260" w:type="dxa"/>
                  <w:tcBorders>
                    <w:top w:val="nil"/>
                    <w:left w:val="nil"/>
                    <w:bottom w:val="single" w:sz="4" w:space="0" w:color="auto"/>
                    <w:right w:val="single" w:sz="4" w:space="0" w:color="auto"/>
                  </w:tcBorders>
                  <w:shd w:val="clear" w:color="auto" w:fill="auto"/>
                  <w:vAlign w:val="center"/>
                  <w:hideMark/>
                </w:tcPr>
                <w:p w14:paraId="52A75F8B" w14:textId="77777777" w:rsidR="00E46926" w:rsidRPr="00E46926" w:rsidRDefault="00E46926" w:rsidP="0001141A">
                  <w:pPr>
                    <w:rPr>
                      <w:color w:val="000000"/>
                      <w:sz w:val="20"/>
                      <w:szCs w:val="20"/>
                    </w:rPr>
                  </w:pPr>
                  <w:r w:rsidRPr="00E46926">
                    <w:rPr>
                      <w:color w:val="000000"/>
                      <w:sz w:val="20"/>
                      <w:szCs w:val="20"/>
                    </w:rPr>
                    <w:t>9,086</w:t>
                  </w:r>
                </w:p>
              </w:tc>
              <w:tc>
                <w:tcPr>
                  <w:tcW w:w="2160" w:type="dxa"/>
                  <w:tcBorders>
                    <w:top w:val="nil"/>
                    <w:left w:val="nil"/>
                    <w:bottom w:val="single" w:sz="4" w:space="0" w:color="auto"/>
                    <w:right w:val="single" w:sz="4" w:space="0" w:color="auto"/>
                  </w:tcBorders>
                  <w:shd w:val="clear" w:color="auto" w:fill="auto"/>
                  <w:vAlign w:val="center"/>
                  <w:hideMark/>
                </w:tcPr>
                <w:p w14:paraId="7A093AD9" w14:textId="77777777" w:rsidR="00E46926" w:rsidRPr="00E46926" w:rsidRDefault="00E46926" w:rsidP="0001141A">
                  <w:pPr>
                    <w:rPr>
                      <w:color w:val="000000"/>
                      <w:sz w:val="20"/>
                      <w:szCs w:val="20"/>
                    </w:rPr>
                  </w:pPr>
                  <w:r w:rsidRPr="00E46926">
                    <w:rPr>
                      <w:color w:val="000000"/>
                      <w:sz w:val="20"/>
                      <w:szCs w:val="20"/>
                    </w:rPr>
                    <w:t>67,000</w:t>
                  </w:r>
                </w:p>
              </w:tc>
            </w:tr>
            <w:tr w:rsidR="00E46926" w:rsidRPr="00E46926" w14:paraId="3E53972C" w14:textId="77777777" w:rsidTr="0001141A">
              <w:trPr>
                <w:trHeight w:val="26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2B9A81FE" w14:textId="10F634B9" w:rsidR="00E46926" w:rsidRPr="00E46926" w:rsidRDefault="0001141A" w:rsidP="0001141A">
                  <w:pPr>
                    <w:rPr>
                      <w:rFonts w:ascii="Calibri" w:hAnsi="Calibri"/>
                      <w:color w:val="000000"/>
                      <w:sz w:val="20"/>
                      <w:szCs w:val="20"/>
                    </w:rPr>
                  </w:pPr>
                  <w:r w:rsidRPr="00E46926">
                    <w:rPr>
                      <w:color w:val="000000"/>
                      <w:sz w:val="20"/>
                      <w:szCs w:val="20"/>
                    </w:rPr>
                    <w:t>Interest Expense</w:t>
                  </w:r>
                </w:p>
              </w:tc>
              <w:tc>
                <w:tcPr>
                  <w:tcW w:w="2160" w:type="dxa"/>
                  <w:tcBorders>
                    <w:top w:val="nil"/>
                    <w:left w:val="nil"/>
                    <w:bottom w:val="single" w:sz="4" w:space="0" w:color="auto"/>
                    <w:right w:val="single" w:sz="4" w:space="0" w:color="auto"/>
                  </w:tcBorders>
                  <w:shd w:val="clear" w:color="auto" w:fill="auto"/>
                  <w:vAlign w:val="center"/>
                  <w:hideMark/>
                </w:tcPr>
                <w:p w14:paraId="6179A9D0" w14:textId="71681ACC" w:rsidR="00E46926" w:rsidRPr="00E46926" w:rsidRDefault="00E46926" w:rsidP="0001141A">
                  <w:pPr>
                    <w:rPr>
                      <w:color w:val="000000"/>
                      <w:sz w:val="20"/>
                      <w:szCs w:val="20"/>
                    </w:rPr>
                  </w:pPr>
                  <w:r w:rsidRPr="00E46926">
                    <w:rPr>
                      <w:color w:val="000000"/>
                      <w:sz w:val="20"/>
                      <w:szCs w:val="20"/>
                    </w:rPr>
                    <w:t>Total Interest Expense</w:t>
                  </w:r>
                </w:p>
              </w:tc>
              <w:tc>
                <w:tcPr>
                  <w:tcW w:w="1260" w:type="dxa"/>
                  <w:tcBorders>
                    <w:top w:val="nil"/>
                    <w:left w:val="nil"/>
                    <w:bottom w:val="single" w:sz="4" w:space="0" w:color="auto"/>
                    <w:right w:val="single" w:sz="4" w:space="0" w:color="auto"/>
                  </w:tcBorders>
                  <w:shd w:val="clear" w:color="auto" w:fill="auto"/>
                  <w:vAlign w:val="center"/>
                  <w:hideMark/>
                </w:tcPr>
                <w:p w14:paraId="137487C7" w14:textId="77777777" w:rsidR="00E46926" w:rsidRPr="00E46926" w:rsidRDefault="00E46926" w:rsidP="0001141A">
                  <w:pPr>
                    <w:rPr>
                      <w:color w:val="000000"/>
                      <w:sz w:val="20"/>
                      <w:szCs w:val="20"/>
                    </w:rPr>
                  </w:pPr>
                  <w:r w:rsidRPr="00E46926">
                    <w:rPr>
                      <w:color w:val="000000"/>
                      <w:sz w:val="20"/>
                      <w:szCs w:val="20"/>
                    </w:rPr>
                    <w:t>31,480</w:t>
                  </w:r>
                </w:p>
              </w:tc>
              <w:tc>
                <w:tcPr>
                  <w:tcW w:w="1260" w:type="dxa"/>
                  <w:tcBorders>
                    <w:top w:val="nil"/>
                    <w:left w:val="nil"/>
                    <w:bottom w:val="single" w:sz="4" w:space="0" w:color="auto"/>
                    <w:right w:val="single" w:sz="4" w:space="0" w:color="auto"/>
                  </w:tcBorders>
                  <w:shd w:val="clear" w:color="auto" w:fill="auto"/>
                  <w:vAlign w:val="center"/>
                  <w:hideMark/>
                </w:tcPr>
                <w:p w14:paraId="78899064" w14:textId="77777777" w:rsidR="00E46926" w:rsidRPr="00E46926" w:rsidRDefault="00E46926" w:rsidP="0001141A">
                  <w:pPr>
                    <w:rPr>
                      <w:color w:val="000000"/>
                      <w:sz w:val="20"/>
                      <w:szCs w:val="20"/>
                    </w:rPr>
                  </w:pPr>
                  <w:r w:rsidRPr="00E46926">
                    <w:rPr>
                      <w:color w:val="000000"/>
                      <w:sz w:val="20"/>
                      <w:szCs w:val="20"/>
                    </w:rPr>
                    <w:t>18,524</w:t>
                  </w:r>
                </w:p>
              </w:tc>
              <w:tc>
                <w:tcPr>
                  <w:tcW w:w="2160" w:type="dxa"/>
                  <w:tcBorders>
                    <w:top w:val="nil"/>
                    <w:left w:val="nil"/>
                    <w:bottom w:val="single" w:sz="4" w:space="0" w:color="auto"/>
                    <w:right w:val="single" w:sz="4" w:space="0" w:color="auto"/>
                  </w:tcBorders>
                  <w:shd w:val="clear" w:color="auto" w:fill="auto"/>
                  <w:vAlign w:val="center"/>
                  <w:hideMark/>
                </w:tcPr>
                <w:p w14:paraId="507547E2" w14:textId="77777777" w:rsidR="00E46926" w:rsidRPr="00E46926" w:rsidRDefault="00E46926" w:rsidP="0001141A">
                  <w:pPr>
                    <w:rPr>
                      <w:color w:val="000000"/>
                      <w:sz w:val="20"/>
                      <w:szCs w:val="20"/>
                    </w:rPr>
                  </w:pPr>
                  <w:r w:rsidRPr="00E46926">
                    <w:rPr>
                      <w:color w:val="000000"/>
                      <w:sz w:val="20"/>
                      <w:szCs w:val="20"/>
                    </w:rPr>
                    <w:t>98,500</w:t>
                  </w:r>
                </w:p>
              </w:tc>
            </w:tr>
            <w:tr w:rsidR="00E46926" w:rsidRPr="00E46926" w14:paraId="14E6C4A7" w14:textId="77777777" w:rsidTr="0001141A">
              <w:trPr>
                <w:trHeight w:val="593"/>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6681154D"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lastRenderedPageBreak/>
                    <w:t> </w:t>
                  </w:r>
                </w:p>
              </w:tc>
              <w:tc>
                <w:tcPr>
                  <w:tcW w:w="2160" w:type="dxa"/>
                  <w:tcBorders>
                    <w:top w:val="nil"/>
                    <w:left w:val="nil"/>
                    <w:bottom w:val="single" w:sz="4" w:space="0" w:color="auto"/>
                    <w:right w:val="single" w:sz="4" w:space="0" w:color="auto"/>
                  </w:tcBorders>
                  <w:shd w:val="clear" w:color="auto" w:fill="auto"/>
                  <w:vAlign w:val="center"/>
                  <w:hideMark/>
                </w:tcPr>
                <w:p w14:paraId="011B23B0" w14:textId="4A4CC6D6" w:rsidR="00E46926" w:rsidRPr="00E46926" w:rsidRDefault="00E46926" w:rsidP="0001141A">
                  <w:pPr>
                    <w:rPr>
                      <w:color w:val="000000"/>
                      <w:sz w:val="20"/>
                      <w:szCs w:val="20"/>
                    </w:rPr>
                  </w:pPr>
                  <w:r w:rsidRPr="00E46926">
                    <w:rPr>
                      <w:color w:val="000000"/>
                      <w:sz w:val="20"/>
                      <w:szCs w:val="20"/>
                    </w:rPr>
                    <w:t>Total Other Operating Expenses</w:t>
                  </w:r>
                </w:p>
              </w:tc>
              <w:tc>
                <w:tcPr>
                  <w:tcW w:w="1260" w:type="dxa"/>
                  <w:tcBorders>
                    <w:top w:val="nil"/>
                    <w:left w:val="nil"/>
                    <w:bottom w:val="single" w:sz="4" w:space="0" w:color="auto"/>
                    <w:right w:val="single" w:sz="4" w:space="0" w:color="auto"/>
                  </w:tcBorders>
                  <w:shd w:val="clear" w:color="auto" w:fill="auto"/>
                  <w:vAlign w:val="center"/>
                  <w:hideMark/>
                </w:tcPr>
                <w:p w14:paraId="0934BBF5" w14:textId="77777777" w:rsidR="00E46926" w:rsidRPr="00E46926" w:rsidRDefault="00E46926" w:rsidP="0001141A">
                  <w:pPr>
                    <w:rPr>
                      <w:color w:val="000000"/>
                      <w:sz w:val="20"/>
                      <w:szCs w:val="20"/>
                    </w:rPr>
                  </w:pPr>
                  <w:r w:rsidRPr="00E46926">
                    <w:rPr>
                      <w:color w:val="000000"/>
                      <w:sz w:val="20"/>
                      <w:szCs w:val="20"/>
                    </w:rPr>
                    <w:t>264,242</w:t>
                  </w:r>
                </w:p>
              </w:tc>
              <w:tc>
                <w:tcPr>
                  <w:tcW w:w="1260" w:type="dxa"/>
                  <w:tcBorders>
                    <w:top w:val="nil"/>
                    <w:left w:val="nil"/>
                    <w:bottom w:val="single" w:sz="4" w:space="0" w:color="auto"/>
                    <w:right w:val="single" w:sz="4" w:space="0" w:color="auto"/>
                  </w:tcBorders>
                  <w:shd w:val="clear" w:color="auto" w:fill="auto"/>
                  <w:vAlign w:val="center"/>
                  <w:hideMark/>
                </w:tcPr>
                <w:p w14:paraId="471B4F24" w14:textId="77777777" w:rsidR="00E46926" w:rsidRPr="00E46926" w:rsidRDefault="00E46926" w:rsidP="0001141A">
                  <w:pPr>
                    <w:rPr>
                      <w:color w:val="000000"/>
                      <w:sz w:val="20"/>
                      <w:szCs w:val="20"/>
                    </w:rPr>
                  </w:pPr>
                  <w:r w:rsidRPr="00E46926">
                    <w:rPr>
                      <w:color w:val="000000"/>
                      <w:sz w:val="20"/>
                      <w:szCs w:val="20"/>
                    </w:rPr>
                    <w:t>250,521</w:t>
                  </w:r>
                </w:p>
              </w:tc>
              <w:tc>
                <w:tcPr>
                  <w:tcW w:w="2160" w:type="dxa"/>
                  <w:tcBorders>
                    <w:top w:val="nil"/>
                    <w:left w:val="nil"/>
                    <w:bottom w:val="single" w:sz="4" w:space="0" w:color="auto"/>
                    <w:right w:val="single" w:sz="4" w:space="0" w:color="auto"/>
                  </w:tcBorders>
                  <w:shd w:val="clear" w:color="auto" w:fill="auto"/>
                  <w:vAlign w:val="center"/>
                  <w:hideMark/>
                </w:tcPr>
                <w:p w14:paraId="7DB7F2B3" w14:textId="77777777" w:rsidR="00E46926" w:rsidRPr="00E46926" w:rsidRDefault="00E46926" w:rsidP="0001141A">
                  <w:pPr>
                    <w:rPr>
                      <w:color w:val="000000"/>
                      <w:sz w:val="20"/>
                      <w:szCs w:val="20"/>
                    </w:rPr>
                  </w:pPr>
                  <w:r w:rsidRPr="00E46926">
                    <w:rPr>
                      <w:color w:val="000000"/>
                      <w:sz w:val="20"/>
                      <w:szCs w:val="20"/>
                    </w:rPr>
                    <w:t>820,094</w:t>
                  </w:r>
                </w:p>
              </w:tc>
            </w:tr>
            <w:tr w:rsidR="00E46926" w:rsidRPr="00E46926" w14:paraId="060D6DDA" w14:textId="77777777" w:rsidTr="0001141A">
              <w:trPr>
                <w:trHeight w:val="476"/>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603DF6AE" w14:textId="4B7704A4" w:rsidR="00E46926" w:rsidRPr="00E46926" w:rsidRDefault="00E46926" w:rsidP="0001141A">
                  <w:pPr>
                    <w:rPr>
                      <w:color w:val="000000"/>
                      <w:sz w:val="20"/>
                      <w:szCs w:val="20"/>
                    </w:rPr>
                  </w:pPr>
                  <w:r w:rsidRPr="00E46926">
                    <w:rPr>
                      <w:color w:val="000000"/>
                      <w:sz w:val="20"/>
                      <w:szCs w:val="20"/>
                    </w:rPr>
                    <w:t>Facilities Expense</w:t>
                  </w:r>
                </w:p>
              </w:tc>
              <w:tc>
                <w:tcPr>
                  <w:tcW w:w="2160" w:type="dxa"/>
                  <w:tcBorders>
                    <w:top w:val="nil"/>
                    <w:left w:val="nil"/>
                    <w:bottom w:val="single" w:sz="4" w:space="0" w:color="auto"/>
                    <w:right w:val="single" w:sz="4" w:space="0" w:color="auto"/>
                  </w:tcBorders>
                  <w:shd w:val="clear" w:color="auto" w:fill="auto"/>
                  <w:vAlign w:val="center"/>
                  <w:hideMark/>
                </w:tcPr>
                <w:p w14:paraId="442D4C2D"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8D02175"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03A04772"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2160" w:type="dxa"/>
                  <w:tcBorders>
                    <w:top w:val="nil"/>
                    <w:left w:val="nil"/>
                    <w:bottom w:val="single" w:sz="4" w:space="0" w:color="auto"/>
                    <w:right w:val="single" w:sz="4" w:space="0" w:color="auto"/>
                  </w:tcBorders>
                  <w:shd w:val="clear" w:color="auto" w:fill="auto"/>
                  <w:vAlign w:val="center"/>
                  <w:hideMark/>
                </w:tcPr>
                <w:p w14:paraId="36E18DE5"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r>
            <w:tr w:rsidR="00E46926" w:rsidRPr="00E46926" w14:paraId="78346100" w14:textId="77777777" w:rsidTr="0001141A">
              <w:trPr>
                <w:trHeight w:val="485"/>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4C3BE7A3"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2160" w:type="dxa"/>
                  <w:tcBorders>
                    <w:top w:val="nil"/>
                    <w:left w:val="nil"/>
                    <w:bottom w:val="single" w:sz="4" w:space="0" w:color="auto"/>
                    <w:right w:val="single" w:sz="4" w:space="0" w:color="auto"/>
                  </w:tcBorders>
                  <w:shd w:val="clear" w:color="auto" w:fill="auto"/>
                  <w:vAlign w:val="center"/>
                  <w:hideMark/>
                </w:tcPr>
                <w:p w14:paraId="31322ED5" w14:textId="64B6069C" w:rsidR="00E46926" w:rsidRPr="00E46926" w:rsidRDefault="00E46926" w:rsidP="0001141A">
                  <w:pPr>
                    <w:rPr>
                      <w:color w:val="000000"/>
                      <w:sz w:val="20"/>
                      <w:szCs w:val="20"/>
                    </w:rPr>
                  </w:pPr>
                  <w:r w:rsidRPr="00E46926">
                    <w:rPr>
                      <w:color w:val="000000"/>
                      <w:sz w:val="20"/>
                      <w:szCs w:val="20"/>
                    </w:rPr>
                    <w:t>Total Facilities Expense</w:t>
                  </w:r>
                </w:p>
              </w:tc>
              <w:tc>
                <w:tcPr>
                  <w:tcW w:w="1260" w:type="dxa"/>
                  <w:tcBorders>
                    <w:top w:val="nil"/>
                    <w:left w:val="nil"/>
                    <w:bottom w:val="single" w:sz="4" w:space="0" w:color="auto"/>
                    <w:right w:val="single" w:sz="4" w:space="0" w:color="auto"/>
                  </w:tcBorders>
                  <w:shd w:val="clear" w:color="auto" w:fill="auto"/>
                  <w:vAlign w:val="center"/>
                  <w:hideMark/>
                </w:tcPr>
                <w:p w14:paraId="6D3B7A51" w14:textId="77777777" w:rsidR="00E46926" w:rsidRPr="00E46926" w:rsidRDefault="00E46926" w:rsidP="0001141A">
                  <w:pPr>
                    <w:rPr>
                      <w:color w:val="000000"/>
                      <w:sz w:val="20"/>
                      <w:szCs w:val="20"/>
                    </w:rPr>
                  </w:pPr>
                  <w:r w:rsidRPr="00E46926">
                    <w:rPr>
                      <w:color w:val="000000"/>
                      <w:sz w:val="20"/>
                      <w:szCs w:val="20"/>
                    </w:rPr>
                    <w:t>102,285</w:t>
                  </w:r>
                </w:p>
              </w:tc>
              <w:tc>
                <w:tcPr>
                  <w:tcW w:w="1260" w:type="dxa"/>
                  <w:tcBorders>
                    <w:top w:val="nil"/>
                    <w:left w:val="nil"/>
                    <w:bottom w:val="single" w:sz="4" w:space="0" w:color="auto"/>
                    <w:right w:val="single" w:sz="4" w:space="0" w:color="auto"/>
                  </w:tcBorders>
                  <w:shd w:val="clear" w:color="auto" w:fill="auto"/>
                  <w:vAlign w:val="center"/>
                  <w:hideMark/>
                </w:tcPr>
                <w:p w14:paraId="1DD06692" w14:textId="77777777" w:rsidR="00E46926" w:rsidRPr="00E46926" w:rsidRDefault="00E46926" w:rsidP="0001141A">
                  <w:pPr>
                    <w:rPr>
                      <w:color w:val="000000"/>
                      <w:sz w:val="20"/>
                      <w:szCs w:val="20"/>
                    </w:rPr>
                  </w:pPr>
                  <w:r w:rsidRPr="00E46926">
                    <w:rPr>
                      <w:color w:val="000000"/>
                      <w:sz w:val="20"/>
                      <w:szCs w:val="20"/>
                    </w:rPr>
                    <w:t>92,342</w:t>
                  </w:r>
                </w:p>
              </w:tc>
              <w:tc>
                <w:tcPr>
                  <w:tcW w:w="2160" w:type="dxa"/>
                  <w:tcBorders>
                    <w:top w:val="nil"/>
                    <w:left w:val="nil"/>
                    <w:bottom w:val="single" w:sz="4" w:space="0" w:color="auto"/>
                    <w:right w:val="single" w:sz="4" w:space="0" w:color="auto"/>
                  </w:tcBorders>
                  <w:shd w:val="clear" w:color="auto" w:fill="auto"/>
                  <w:vAlign w:val="center"/>
                  <w:hideMark/>
                </w:tcPr>
                <w:p w14:paraId="5EFBAD4E" w14:textId="77777777" w:rsidR="00E46926" w:rsidRPr="00E46926" w:rsidRDefault="00E46926" w:rsidP="0001141A">
                  <w:pPr>
                    <w:rPr>
                      <w:color w:val="000000"/>
                      <w:sz w:val="20"/>
                      <w:szCs w:val="20"/>
                    </w:rPr>
                  </w:pPr>
                  <w:r w:rsidRPr="00E46926">
                    <w:rPr>
                      <w:color w:val="000000"/>
                      <w:sz w:val="20"/>
                      <w:szCs w:val="20"/>
                    </w:rPr>
                    <w:t>204,800</w:t>
                  </w:r>
                </w:p>
              </w:tc>
            </w:tr>
            <w:tr w:rsidR="00E46926" w:rsidRPr="00E46926" w14:paraId="6F9B4D06" w14:textId="77777777" w:rsidTr="0001141A">
              <w:trPr>
                <w:trHeight w:val="404"/>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73F6DF3B"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2160" w:type="dxa"/>
                  <w:tcBorders>
                    <w:top w:val="nil"/>
                    <w:left w:val="nil"/>
                    <w:bottom w:val="single" w:sz="4" w:space="0" w:color="auto"/>
                    <w:right w:val="single" w:sz="4" w:space="0" w:color="auto"/>
                  </w:tcBorders>
                  <w:shd w:val="clear" w:color="auto" w:fill="auto"/>
                  <w:vAlign w:val="center"/>
                  <w:hideMark/>
                </w:tcPr>
                <w:p w14:paraId="60DED3BE" w14:textId="77777777" w:rsidR="00E46926" w:rsidRPr="00E46926" w:rsidRDefault="00E46926" w:rsidP="0001141A">
                  <w:pPr>
                    <w:rPr>
                      <w:color w:val="000000"/>
                      <w:sz w:val="20"/>
                      <w:szCs w:val="20"/>
                    </w:rPr>
                  </w:pPr>
                  <w:r w:rsidRPr="00E46926">
                    <w:rPr>
                      <w:color w:val="000000"/>
                      <w:sz w:val="20"/>
                      <w:szCs w:val="20"/>
                    </w:rPr>
                    <w:t>Total Expenses</w:t>
                  </w:r>
                </w:p>
              </w:tc>
              <w:tc>
                <w:tcPr>
                  <w:tcW w:w="1260" w:type="dxa"/>
                  <w:tcBorders>
                    <w:top w:val="nil"/>
                    <w:left w:val="nil"/>
                    <w:bottom w:val="single" w:sz="4" w:space="0" w:color="auto"/>
                    <w:right w:val="single" w:sz="4" w:space="0" w:color="auto"/>
                  </w:tcBorders>
                  <w:shd w:val="clear" w:color="auto" w:fill="auto"/>
                  <w:vAlign w:val="center"/>
                  <w:hideMark/>
                </w:tcPr>
                <w:p w14:paraId="5F6DFCDC" w14:textId="77777777" w:rsidR="00E46926" w:rsidRPr="00E46926" w:rsidRDefault="00E46926" w:rsidP="0001141A">
                  <w:pPr>
                    <w:rPr>
                      <w:color w:val="000000"/>
                      <w:sz w:val="20"/>
                      <w:szCs w:val="20"/>
                    </w:rPr>
                  </w:pPr>
                  <w:r w:rsidRPr="00E46926">
                    <w:rPr>
                      <w:color w:val="000000"/>
                      <w:sz w:val="20"/>
                      <w:szCs w:val="20"/>
                    </w:rPr>
                    <w:t>1,511,451</w:t>
                  </w:r>
                </w:p>
              </w:tc>
              <w:tc>
                <w:tcPr>
                  <w:tcW w:w="1260" w:type="dxa"/>
                  <w:tcBorders>
                    <w:top w:val="nil"/>
                    <w:left w:val="nil"/>
                    <w:bottom w:val="single" w:sz="4" w:space="0" w:color="auto"/>
                    <w:right w:val="single" w:sz="4" w:space="0" w:color="auto"/>
                  </w:tcBorders>
                  <w:shd w:val="clear" w:color="auto" w:fill="auto"/>
                  <w:vAlign w:val="center"/>
                  <w:hideMark/>
                </w:tcPr>
                <w:p w14:paraId="198A5FC9" w14:textId="77777777" w:rsidR="00E46926" w:rsidRPr="00E46926" w:rsidRDefault="00E46926" w:rsidP="0001141A">
                  <w:pPr>
                    <w:rPr>
                      <w:color w:val="000000"/>
                      <w:sz w:val="20"/>
                      <w:szCs w:val="20"/>
                    </w:rPr>
                  </w:pPr>
                  <w:r w:rsidRPr="00E46926">
                    <w:rPr>
                      <w:color w:val="000000"/>
                      <w:sz w:val="20"/>
                      <w:szCs w:val="20"/>
                    </w:rPr>
                    <w:t>1,410,625</w:t>
                  </w:r>
                </w:p>
              </w:tc>
              <w:tc>
                <w:tcPr>
                  <w:tcW w:w="2160" w:type="dxa"/>
                  <w:tcBorders>
                    <w:top w:val="nil"/>
                    <w:left w:val="nil"/>
                    <w:bottom w:val="single" w:sz="4" w:space="0" w:color="auto"/>
                    <w:right w:val="single" w:sz="4" w:space="0" w:color="auto"/>
                  </w:tcBorders>
                  <w:shd w:val="clear" w:color="auto" w:fill="auto"/>
                  <w:vAlign w:val="center"/>
                  <w:hideMark/>
                </w:tcPr>
                <w:p w14:paraId="6C897004" w14:textId="77777777" w:rsidR="00E46926" w:rsidRPr="00E46926" w:rsidRDefault="00E46926" w:rsidP="0001141A">
                  <w:pPr>
                    <w:rPr>
                      <w:color w:val="000000"/>
                      <w:sz w:val="20"/>
                      <w:szCs w:val="20"/>
                    </w:rPr>
                  </w:pPr>
                  <w:r w:rsidRPr="00E46926">
                    <w:rPr>
                      <w:color w:val="000000"/>
                      <w:sz w:val="20"/>
                      <w:szCs w:val="20"/>
                    </w:rPr>
                    <w:t>4,228,435</w:t>
                  </w:r>
                </w:p>
              </w:tc>
            </w:tr>
            <w:tr w:rsidR="00E46926" w:rsidRPr="00E46926" w14:paraId="7B1EC383" w14:textId="77777777" w:rsidTr="0001141A">
              <w:trPr>
                <w:trHeight w:val="665"/>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5D51185C"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2160" w:type="dxa"/>
                  <w:tcBorders>
                    <w:top w:val="nil"/>
                    <w:left w:val="nil"/>
                    <w:bottom w:val="single" w:sz="4" w:space="0" w:color="auto"/>
                    <w:right w:val="single" w:sz="4" w:space="0" w:color="auto"/>
                  </w:tcBorders>
                  <w:shd w:val="clear" w:color="auto" w:fill="auto"/>
                  <w:vAlign w:val="center"/>
                  <w:hideMark/>
                </w:tcPr>
                <w:p w14:paraId="0B20751D" w14:textId="77777777" w:rsidR="00E46926" w:rsidRPr="00E46926" w:rsidRDefault="00E46926" w:rsidP="0001141A">
                  <w:pPr>
                    <w:rPr>
                      <w:b/>
                      <w:bCs/>
                      <w:color w:val="000000"/>
                      <w:sz w:val="20"/>
                      <w:szCs w:val="20"/>
                    </w:rPr>
                  </w:pPr>
                  <w:r w:rsidRPr="00E46926">
                    <w:rPr>
                      <w:b/>
                      <w:bCs/>
                      <w:color w:val="000000"/>
                      <w:sz w:val="20"/>
                      <w:szCs w:val="20"/>
                    </w:rPr>
                    <w:t>BEGINNING NET ASSETS</w:t>
                  </w:r>
                </w:p>
              </w:tc>
              <w:tc>
                <w:tcPr>
                  <w:tcW w:w="1260" w:type="dxa"/>
                  <w:tcBorders>
                    <w:top w:val="nil"/>
                    <w:left w:val="nil"/>
                    <w:bottom w:val="single" w:sz="4" w:space="0" w:color="auto"/>
                    <w:right w:val="single" w:sz="4" w:space="0" w:color="auto"/>
                  </w:tcBorders>
                  <w:shd w:val="clear" w:color="auto" w:fill="auto"/>
                  <w:vAlign w:val="center"/>
                  <w:hideMark/>
                </w:tcPr>
                <w:p w14:paraId="77399E64" w14:textId="77777777" w:rsidR="00E46926" w:rsidRPr="00E46926" w:rsidRDefault="00E46926" w:rsidP="0001141A">
                  <w:pPr>
                    <w:rPr>
                      <w:b/>
                      <w:bCs/>
                      <w:color w:val="000000"/>
                      <w:sz w:val="20"/>
                      <w:szCs w:val="20"/>
                    </w:rPr>
                  </w:pPr>
                  <w:r w:rsidRPr="00E46926">
                    <w:rPr>
                      <w:b/>
                      <w:bCs/>
                      <w:color w:val="000000"/>
                      <w:sz w:val="20"/>
                      <w:szCs w:val="20"/>
                    </w:rPr>
                    <w:t>5,041,758</w:t>
                  </w:r>
                </w:p>
              </w:tc>
              <w:tc>
                <w:tcPr>
                  <w:tcW w:w="1260" w:type="dxa"/>
                  <w:tcBorders>
                    <w:top w:val="nil"/>
                    <w:left w:val="nil"/>
                    <w:bottom w:val="single" w:sz="4" w:space="0" w:color="auto"/>
                    <w:right w:val="single" w:sz="4" w:space="0" w:color="auto"/>
                  </w:tcBorders>
                  <w:shd w:val="clear" w:color="auto" w:fill="auto"/>
                  <w:vAlign w:val="center"/>
                  <w:hideMark/>
                </w:tcPr>
                <w:p w14:paraId="787E5FC1" w14:textId="77777777" w:rsidR="00E46926" w:rsidRPr="00E46926" w:rsidRDefault="00E46926" w:rsidP="0001141A">
                  <w:pPr>
                    <w:rPr>
                      <w:b/>
                      <w:bCs/>
                      <w:color w:val="000000"/>
                      <w:sz w:val="20"/>
                      <w:szCs w:val="20"/>
                    </w:rPr>
                  </w:pPr>
                  <w:r w:rsidRPr="00E46926">
                    <w:rPr>
                      <w:b/>
                      <w:bCs/>
                      <w:color w:val="000000"/>
                      <w:sz w:val="20"/>
                      <w:szCs w:val="20"/>
                    </w:rPr>
                    <w:t>5,041,758</w:t>
                  </w:r>
                </w:p>
              </w:tc>
              <w:tc>
                <w:tcPr>
                  <w:tcW w:w="2160" w:type="dxa"/>
                  <w:tcBorders>
                    <w:top w:val="nil"/>
                    <w:left w:val="nil"/>
                    <w:bottom w:val="single" w:sz="4" w:space="0" w:color="auto"/>
                    <w:right w:val="single" w:sz="4" w:space="0" w:color="auto"/>
                  </w:tcBorders>
                  <w:shd w:val="clear" w:color="auto" w:fill="auto"/>
                  <w:vAlign w:val="center"/>
                  <w:hideMark/>
                </w:tcPr>
                <w:p w14:paraId="232C7204" w14:textId="77777777" w:rsidR="00E46926" w:rsidRPr="00E46926" w:rsidRDefault="00E46926" w:rsidP="0001141A">
                  <w:pPr>
                    <w:rPr>
                      <w:b/>
                      <w:bCs/>
                      <w:color w:val="000000"/>
                      <w:sz w:val="20"/>
                      <w:szCs w:val="20"/>
                    </w:rPr>
                  </w:pPr>
                  <w:r w:rsidRPr="00E46926">
                    <w:rPr>
                      <w:b/>
                      <w:bCs/>
                      <w:color w:val="000000"/>
                      <w:sz w:val="20"/>
                      <w:szCs w:val="20"/>
                    </w:rPr>
                    <w:t>5,041,758</w:t>
                  </w:r>
                </w:p>
              </w:tc>
            </w:tr>
            <w:tr w:rsidR="00E46926" w:rsidRPr="00E46926" w14:paraId="6CC557E1" w14:textId="77777777" w:rsidTr="0001141A">
              <w:trPr>
                <w:trHeight w:val="683"/>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55FEA1D3"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2160" w:type="dxa"/>
                  <w:tcBorders>
                    <w:top w:val="nil"/>
                    <w:left w:val="nil"/>
                    <w:bottom w:val="single" w:sz="4" w:space="0" w:color="auto"/>
                    <w:right w:val="single" w:sz="4" w:space="0" w:color="auto"/>
                  </w:tcBorders>
                  <w:shd w:val="clear" w:color="auto" w:fill="auto"/>
                  <w:vAlign w:val="center"/>
                  <w:hideMark/>
                </w:tcPr>
                <w:p w14:paraId="2492EE73" w14:textId="77777777" w:rsidR="00E46926" w:rsidRPr="00E46926" w:rsidRDefault="00E46926" w:rsidP="0001141A">
                  <w:pPr>
                    <w:rPr>
                      <w:b/>
                      <w:bCs/>
                      <w:color w:val="000000"/>
                      <w:sz w:val="20"/>
                      <w:szCs w:val="20"/>
                    </w:rPr>
                  </w:pPr>
                  <w:r w:rsidRPr="00E46926">
                    <w:rPr>
                      <w:b/>
                      <w:bCs/>
                      <w:color w:val="000000"/>
                      <w:sz w:val="20"/>
                      <w:szCs w:val="20"/>
                    </w:rPr>
                    <w:t>NET SURPLUS/(DEFICIT)</w:t>
                  </w:r>
                </w:p>
              </w:tc>
              <w:tc>
                <w:tcPr>
                  <w:tcW w:w="1260" w:type="dxa"/>
                  <w:tcBorders>
                    <w:top w:val="nil"/>
                    <w:left w:val="nil"/>
                    <w:bottom w:val="single" w:sz="4" w:space="0" w:color="auto"/>
                    <w:right w:val="single" w:sz="4" w:space="0" w:color="auto"/>
                  </w:tcBorders>
                  <w:shd w:val="clear" w:color="auto" w:fill="auto"/>
                  <w:vAlign w:val="center"/>
                  <w:hideMark/>
                </w:tcPr>
                <w:p w14:paraId="33D2809A" w14:textId="77777777" w:rsidR="00E46926" w:rsidRPr="00E46926" w:rsidRDefault="00E46926" w:rsidP="0001141A">
                  <w:pPr>
                    <w:rPr>
                      <w:b/>
                      <w:bCs/>
                      <w:color w:val="000000"/>
                      <w:sz w:val="20"/>
                      <w:szCs w:val="20"/>
                    </w:rPr>
                  </w:pPr>
                  <w:r w:rsidRPr="00E46926">
                    <w:rPr>
                      <w:b/>
                      <w:bCs/>
                      <w:color w:val="000000"/>
                      <w:sz w:val="20"/>
                      <w:szCs w:val="20"/>
                    </w:rPr>
                    <w:t>445,811</w:t>
                  </w:r>
                </w:p>
              </w:tc>
              <w:tc>
                <w:tcPr>
                  <w:tcW w:w="1260" w:type="dxa"/>
                  <w:tcBorders>
                    <w:top w:val="nil"/>
                    <w:left w:val="nil"/>
                    <w:bottom w:val="single" w:sz="4" w:space="0" w:color="auto"/>
                    <w:right w:val="single" w:sz="4" w:space="0" w:color="auto"/>
                  </w:tcBorders>
                  <w:shd w:val="clear" w:color="auto" w:fill="auto"/>
                  <w:vAlign w:val="center"/>
                  <w:hideMark/>
                </w:tcPr>
                <w:p w14:paraId="2D9C7115" w14:textId="77777777" w:rsidR="00E46926" w:rsidRPr="00E46926" w:rsidRDefault="00E46926" w:rsidP="0001141A">
                  <w:pPr>
                    <w:rPr>
                      <w:b/>
                      <w:bCs/>
                      <w:color w:val="000000"/>
                      <w:sz w:val="20"/>
                      <w:szCs w:val="20"/>
                    </w:rPr>
                  </w:pPr>
                  <w:r w:rsidRPr="00E46926">
                    <w:rPr>
                      <w:b/>
                      <w:bCs/>
                      <w:color w:val="000000"/>
                      <w:sz w:val="20"/>
                      <w:szCs w:val="20"/>
                    </w:rPr>
                    <w:t>442,705</w:t>
                  </w:r>
                </w:p>
              </w:tc>
              <w:tc>
                <w:tcPr>
                  <w:tcW w:w="2160" w:type="dxa"/>
                  <w:tcBorders>
                    <w:top w:val="nil"/>
                    <w:left w:val="nil"/>
                    <w:bottom w:val="single" w:sz="4" w:space="0" w:color="auto"/>
                    <w:right w:val="single" w:sz="4" w:space="0" w:color="auto"/>
                  </w:tcBorders>
                  <w:shd w:val="clear" w:color="auto" w:fill="auto"/>
                  <w:vAlign w:val="center"/>
                  <w:hideMark/>
                </w:tcPr>
                <w:p w14:paraId="65AB0400" w14:textId="77777777" w:rsidR="00E46926" w:rsidRPr="00E46926" w:rsidRDefault="00E46926" w:rsidP="0001141A">
                  <w:pPr>
                    <w:rPr>
                      <w:b/>
                      <w:bCs/>
                      <w:color w:val="000000"/>
                      <w:sz w:val="20"/>
                      <w:szCs w:val="20"/>
                    </w:rPr>
                  </w:pPr>
                  <w:r w:rsidRPr="00E46926">
                    <w:rPr>
                      <w:b/>
                      <w:bCs/>
                      <w:color w:val="000000"/>
                      <w:sz w:val="20"/>
                      <w:szCs w:val="20"/>
                    </w:rPr>
                    <w:t>-271,145</w:t>
                  </w:r>
                </w:p>
              </w:tc>
            </w:tr>
            <w:tr w:rsidR="00E46926" w:rsidRPr="00E46926" w14:paraId="303DE65D" w14:textId="77777777" w:rsidTr="0001141A">
              <w:trPr>
                <w:trHeight w:val="701"/>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4DD96CBD" w14:textId="77777777" w:rsidR="00E46926" w:rsidRPr="00E46926" w:rsidRDefault="00E46926" w:rsidP="0001141A">
                  <w:pPr>
                    <w:rPr>
                      <w:rFonts w:ascii="Calibri" w:hAnsi="Calibri"/>
                      <w:color w:val="000000"/>
                      <w:sz w:val="20"/>
                      <w:szCs w:val="20"/>
                    </w:rPr>
                  </w:pPr>
                  <w:r w:rsidRPr="00E46926">
                    <w:rPr>
                      <w:rFonts w:ascii="Calibri" w:hAnsi="Calibri"/>
                      <w:color w:val="000000"/>
                      <w:sz w:val="20"/>
                      <w:szCs w:val="20"/>
                    </w:rPr>
                    <w:t> </w:t>
                  </w:r>
                </w:p>
              </w:tc>
              <w:tc>
                <w:tcPr>
                  <w:tcW w:w="2160" w:type="dxa"/>
                  <w:tcBorders>
                    <w:top w:val="nil"/>
                    <w:left w:val="nil"/>
                    <w:bottom w:val="single" w:sz="4" w:space="0" w:color="auto"/>
                    <w:right w:val="single" w:sz="4" w:space="0" w:color="auto"/>
                  </w:tcBorders>
                  <w:shd w:val="clear" w:color="auto" w:fill="auto"/>
                  <w:vAlign w:val="center"/>
                  <w:hideMark/>
                </w:tcPr>
                <w:p w14:paraId="292D698D" w14:textId="77777777" w:rsidR="00E46926" w:rsidRPr="00E46926" w:rsidRDefault="00E46926" w:rsidP="0001141A">
                  <w:pPr>
                    <w:rPr>
                      <w:b/>
                      <w:bCs/>
                      <w:color w:val="000000"/>
                      <w:sz w:val="20"/>
                      <w:szCs w:val="20"/>
                    </w:rPr>
                  </w:pPr>
                  <w:r w:rsidRPr="00E46926">
                    <w:rPr>
                      <w:b/>
                      <w:bCs/>
                      <w:color w:val="000000"/>
                      <w:sz w:val="20"/>
                      <w:szCs w:val="20"/>
                    </w:rPr>
                    <w:t>ENDING NET ASSETS</w:t>
                  </w:r>
                </w:p>
              </w:tc>
              <w:tc>
                <w:tcPr>
                  <w:tcW w:w="1260" w:type="dxa"/>
                  <w:tcBorders>
                    <w:top w:val="nil"/>
                    <w:left w:val="nil"/>
                    <w:bottom w:val="single" w:sz="4" w:space="0" w:color="auto"/>
                    <w:right w:val="single" w:sz="4" w:space="0" w:color="auto"/>
                  </w:tcBorders>
                  <w:shd w:val="clear" w:color="auto" w:fill="auto"/>
                  <w:vAlign w:val="center"/>
                  <w:hideMark/>
                </w:tcPr>
                <w:p w14:paraId="4E37065C" w14:textId="77777777" w:rsidR="00E46926" w:rsidRPr="00E46926" w:rsidRDefault="00E46926" w:rsidP="0001141A">
                  <w:pPr>
                    <w:rPr>
                      <w:b/>
                      <w:bCs/>
                      <w:color w:val="000000"/>
                      <w:sz w:val="20"/>
                      <w:szCs w:val="20"/>
                    </w:rPr>
                  </w:pPr>
                  <w:r w:rsidRPr="00E46926">
                    <w:rPr>
                      <w:b/>
                      <w:bCs/>
                      <w:color w:val="000000"/>
                      <w:sz w:val="20"/>
                      <w:szCs w:val="20"/>
                    </w:rPr>
                    <w:t>5,487,569</w:t>
                  </w:r>
                </w:p>
              </w:tc>
              <w:tc>
                <w:tcPr>
                  <w:tcW w:w="1260" w:type="dxa"/>
                  <w:tcBorders>
                    <w:top w:val="nil"/>
                    <w:left w:val="nil"/>
                    <w:bottom w:val="single" w:sz="4" w:space="0" w:color="auto"/>
                    <w:right w:val="single" w:sz="4" w:space="0" w:color="auto"/>
                  </w:tcBorders>
                  <w:shd w:val="clear" w:color="auto" w:fill="auto"/>
                  <w:vAlign w:val="center"/>
                  <w:hideMark/>
                </w:tcPr>
                <w:p w14:paraId="2FFBE3D8" w14:textId="77777777" w:rsidR="00E46926" w:rsidRPr="00E46926" w:rsidRDefault="00E46926" w:rsidP="0001141A">
                  <w:pPr>
                    <w:rPr>
                      <w:b/>
                      <w:bCs/>
                      <w:color w:val="000000"/>
                      <w:sz w:val="20"/>
                      <w:szCs w:val="20"/>
                    </w:rPr>
                  </w:pPr>
                  <w:r w:rsidRPr="00E46926">
                    <w:rPr>
                      <w:b/>
                      <w:bCs/>
                      <w:color w:val="000000"/>
                      <w:sz w:val="20"/>
                      <w:szCs w:val="20"/>
                    </w:rPr>
                    <w:t>5,484,463</w:t>
                  </w:r>
                </w:p>
              </w:tc>
              <w:tc>
                <w:tcPr>
                  <w:tcW w:w="2160" w:type="dxa"/>
                  <w:tcBorders>
                    <w:top w:val="nil"/>
                    <w:left w:val="nil"/>
                    <w:bottom w:val="single" w:sz="4" w:space="0" w:color="auto"/>
                    <w:right w:val="single" w:sz="4" w:space="0" w:color="auto"/>
                  </w:tcBorders>
                  <w:shd w:val="clear" w:color="auto" w:fill="auto"/>
                  <w:vAlign w:val="center"/>
                  <w:hideMark/>
                </w:tcPr>
                <w:p w14:paraId="6D60A8F0" w14:textId="77777777" w:rsidR="00E46926" w:rsidRPr="00E46926" w:rsidRDefault="00E46926" w:rsidP="0001141A">
                  <w:pPr>
                    <w:rPr>
                      <w:b/>
                      <w:bCs/>
                      <w:color w:val="000000"/>
                      <w:sz w:val="20"/>
                      <w:szCs w:val="20"/>
                    </w:rPr>
                  </w:pPr>
                  <w:r w:rsidRPr="00E46926">
                    <w:rPr>
                      <w:b/>
                      <w:bCs/>
                      <w:color w:val="000000"/>
                      <w:sz w:val="20"/>
                      <w:szCs w:val="20"/>
                    </w:rPr>
                    <w:t>4,770,613</w:t>
                  </w:r>
                </w:p>
              </w:tc>
            </w:tr>
          </w:tbl>
          <w:p w14:paraId="77E643C4" w14:textId="57C2A10D" w:rsidR="00000416" w:rsidRDefault="00000416" w:rsidP="00E46926"/>
          <w:p w14:paraId="60A94A76" w14:textId="599A696E" w:rsidR="00000416" w:rsidRDefault="00000416" w:rsidP="00000416"/>
          <w:p w14:paraId="13CB95A1" w14:textId="77777777" w:rsidR="00000416" w:rsidRDefault="00000416" w:rsidP="00000416">
            <w:pPr>
              <w:jc w:val="center"/>
            </w:pPr>
          </w:p>
          <w:p w14:paraId="7711D14B" w14:textId="01972655" w:rsidR="00000416" w:rsidRDefault="00000416" w:rsidP="007B401A"/>
          <w:p w14:paraId="1EA63691" w14:textId="6D7C53C1" w:rsidR="00000416" w:rsidRDefault="00000416" w:rsidP="007B401A"/>
          <w:p w14:paraId="55A5F425" w14:textId="5A9411F9" w:rsidR="0001141A" w:rsidRDefault="0001141A" w:rsidP="007B401A"/>
          <w:p w14:paraId="7D8251D3" w14:textId="0B89F9BA" w:rsidR="0001141A" w:rsidRDefault="0001141A" w:rsidP="007B401A"/>
          <w:p w14:paraId="473E019A" w14:textId="30D05128" w:rsidR="0001141A" w:rsidRDefault="0001141A" w:rsidP="007B401A"/>
          <w:p w14:paraId="42C627B3" w14:textId="46EDD266" w:rsidR="0001141A" w:rsidRDefault="0001141A" w:rsidP="007B401A"/>
          <w:p w14:paraId="2CAD5AC3" w14:textId="117FBE2A" w:rsidR="0001141A" w:rsidRDefault="0001141A" w:rsidP="007B401A"/>
          <w:p w14:paraId="6CAF0422" w14:textId="77777777" w:rsidR="0001141A" w:rsidRPr="000F73A4" w:rsidRDefault="0001141A" w:rsidP="007B401A"/>
          <w:p w14:paraId="5D02B3F0" w14:textId="201A5789" w:rsidR="007B401A" w:rsidRPr="000F73A4" w:rsidRDefault="007B401A" w:rsidP="0001141A"/>
          <w:p w14:paraId="10CA7A02" w14:textId="77777777" w:rsidR="007B401A" w:rsidRPr="000F73A4" w:rsidRDefault="007B401A" w:rsidP="007B401A"/>
          <w:p w14:paraId="731459C1" w14:textId="41282456" w:rsidR="00C245A0" w:rsidRPr="000F73A4" w:rsidRDefault="00C245A0">
            <w:pPr>
              <w:rPr>
                <w:color w:val="000000"/>
              </w:rPr>
            </w:pPr>
          </w:p>
        </w:tc>
        <w:tc>
          <w:tcPr>
            <w:tcW w:w="1060" w:type="dxa"/>
            <w:tcBorders>
              <w:top w:val="nil"/>
              <w:left w:val="nil"/>
              <w:bottom w:val="nil"/>
              <w:right w:val="nil"/>
            </w:tcBorders>
            <w:shd w:val="clear" w:color="auto" w:fill="auto"/>
            <w:noWrap/>
            <w:vAlign w:val="bottom"/>
            <w:hideMark/>
          </w:tcPr>
          <w:p w14:paraId="6EC4328D" w14:textId="77777777" w:rsidR="007101D8" w:rsidRPr="000F73A4" w:rsidRDefault="007101D8">
            <w:pPr>
              <w:rPr>
                <w:color w:val="000000"/>
              </w:rPr>
            </w:pPr>
          </w:p>
        </w:tc>
        <w:tc>
          <w:tcPr>
            <w:tcW w:w="1060" w:type="dxa"/>
            <w:tcBorders>
              <w:top w:val="nil"/>
              <w:left w:val="nil"/>
              <w:bottom w:val="nil"/>
              <w:right w:val="nil"/>
            </w:tcBorders>
            <w:shd w:val="clear" w:color="auto" w:fill="auto"/>
            <w:noWrap/>
            <w:vAlign w:val="bottom"/>
            <w:hideMark/>
          </w:tcPr>
          <w:p w14:paraId="77D44BB9" w14:textId="77777777" w:rsidR="007101D8" w:rsidRPr="000F73A4" w:rsidRDefault="007101D8"/>
        </w:tc>
      </w:tr>
    </w:tbl>
    <w:p w14:paraId="3D6CFC43" w14:textId="77777777" w:rsidR="00AF734D" w:rsidRPr="000F73A4" w:rsidRDefault="00AF734D" w:rsidP="00D65C59"/>
    <w:sectPr w:rsidR="00AF734D" w:rsidRPr="000F73A4" w:rsidSect="00C154BF">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DBA44" w14:textId="77777777" w:rsidR="005752C7" w:rsidRDefault="005752C7" w:rsidP="003A69F2">
      <w:r>
        <w:separator/>
      </w:r>
    </w:p>
  </w:endnote>
  <w:endnote w:type="continuationSeparator" w:id="0">
    <w:p w14:paraId="48D7608A" w14:textId="77777777" w:rsidR="005752C7" w:rsidRDefault="005752C7" w:rsidP="003A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47163721"/>
      <w:docPartObj>
        <w:docPartGallery w:val="Page Numbers (Bottom of Page)"/>
        <w:docPartUnique/>
      </w:docPartObj>
    </w:sdtPr>
    <w:sdtContent>
      <w:p w14:paraId="3AE0E6E8" w14:textId="6A5CDCA1" w:rsidR="00B8122A" w:rsidRDefault="00B8122A" w:rsidP="00446F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BB2E03" w14:textId="77777777" w:rsidR="00B8122A" w:rsidRDefault="00B8122A" w:rsidP="003A69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61975021"/>
      <w:docPartObj>
        <w:docPartGallery w:val="Page Numbers (Bottom of Page)"/>
        <w:docPartUnique/>
      </w:docPartObj>
    </w:sdtPr>
    <w:sdtContent>
      <w:p w14:paraId="30D28B5B" w14:textId="426E94FB" w:rsidR="00B8122A" w:rsidRDefault="00B8122A" w:rsidP="00446F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E3560E3" w14:textId="77777777" w:rsidR="00B8122A" w:rsidRDefault="00B8122A" w:rsidP="003A69F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5EFA2" w14:textId="77777777" w:rsidR="00B8122A" w:rsidRDefault="00B8122A" w:rsidP="00C154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43D7D" w14:textId="77777777" w:rsidR="005752C7" w:rsidRDefault="005752C7" w:rsidP="003A69F2">
      <w:r>
        <w:separator/>
      </w:r>
    </w:p>
  </w:footnote>
  <w:footnote w:type="continuationSeparator" w:id="0">
    <w:p w14:paraId="55346CF7" w14:textId="77777777" w:rsidR="005752C7" w:rsidRDefault="005752C7" w:rsidP="003A6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E4312"/>
    <w:multiLevelType w:val="hybridMultilevel"/>
    <w:tmpl w:val="26785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B4D77"/>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286B56C7"/>
    <w:multiLevelType w:val="hybridMultilevel"/>
    <w:tmpl w:val="9AEE3A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B16B07"/>
    <w:multiLevelType w:val="multilevel"/>
    <w:tmpl w:val="754A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A2365E"/>
    <w:multiLevelType w:val="hybridMultilevel"/>
    <w:tmpl w:val="214CC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541B6A"/>
    <w:multiLevelType w:val="hybridMultilevel"/>
    <w:tmpl w:val="D4148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696C19"/>
    <w:multiLevelType w:val="multilevel"/>
    <w:tmpl w:val="85A692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9124741"/>
    <w:multiLevelType w:val="hybridMultilevel"/>
    <w:tmpl w:val="809A2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93C7E"/>
    <w:multiLevelType w:val="hybridMultilevel"/>
    <w:tmpl w:val="BC3615C4"/>
    <w:lvl w:ilvl="0" w:tplc="80D25B1C">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3"/>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5"/>
  </w:num>
  <w:num w:numId="7">
    <w:abstractNumId w:val="2"/>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59"/>
    <w:rsid w:val="00000416"/>
    <w:rsid w:val="00002861"/>
    <w:rsid w:val="0001141A"/>
    <w:rsid w:val="00035B4F"/>
    <w:rsid w:val="000505DE"/>
    <w:rsid w:val="000E2DB2"/>
    <w:rsid w:val="000E7B0C"/>
    <w:rsid w:val="000F73A4"/>
    <w:rsid w:val="00104E12"/>
    <w:rsid w:val="00136EAB"/>
    <w:rsid w:val="00193569"/>
    <w:rsid w:val="001E3BDB"/>
    <w:rsid w:val="00201640"/>
    <w:rsid w:val="0022404A"/>
    <w:rsid w:val="002B1A67"/>
    <w:rsid w:val="002B7975"/>
    <w:rsid w:val="002D50FE"/>
    <w:rsid w:val="003014D9"/>
    <w:rsid w:val="00307184"/>
    <w:rsid w:val="003241FD"/>
    <w:rsid w:val="00397E8F"/>
    <w:rsid w:val="003A69F2"/>
    <w:rsid w:val="003C4012"/>
    <w:rsid w:val="00413538"/>
    <w:rsid w:val="00446FA6"/>
    <w:rsid w:val="00465A64"/>
    <w:rsid w:val="00495FFB"/>
    <w:rsid w:val="004A0083"/>
    <w:rsid w:val="004C36C1"/>
    <w:rsid w:val="0051669D"/>
    <w:rsid w:val="00556E3E"/>
    <w:rsid w:val="00560BF4"/>
    <w:rsid w:val="00562C4E"/>
    <w:rsid w:val="00566EA3"/>
    <w:rsid w:val="005752C7"/>
    <w:rsid w:val="00577C5E"/>
    <w:rsid w:val="005A5620"/>
    <w:rsid w:val="005F4DE8"/>
    <w:rsid w:val="006101ED"/>
    <w:rsid w:val="00617D13"/>
    <w:rsid w:val="00624927"/>
    <w:rsid w:val="00626140"/>
    <w:rsid w:val="006302B5"/>
    <w:rsid w:val="006312DA"/>
    <w:rsid w:val="00633247"/>
    <w:rsid w:val="00694089"/>
    <w:rsid w:val="006B12AB"/>
    <w:rsid w:val="006F0D2D"/>
    <w:rsid w:val="006F7EC0"/>
    <w:rsid w:val="007101D8"/>
    <w:rsid w:val="00741826"/>
    <w:rsid w:val="007729C3"/>
    <w:rsid w:val="007B401A"/>
    <w:rsid w:val="00821150"/>
    <w:rsid w:val="009564C3"/>
    <w:rsid w:val="00A30FA1"/>
    <w:rsid w:val="00A92B9C"/>
    <w:rsid w:val="00AA79FB"/>
    <w:rsid w:val="00AE7B58"/>
    <w:rsid w:val="00AF734D"/>
    <w:rsid w:val="00B8122A"/>
    <w:rsid w:val="00BD2E8C"/>
    <w:rsid w:val="00BF1E7D"/>
    <w:rsid w:val="00C10A72"/>
    <w:rsid w:val="00C154BF"/>
    <w:rsid w:val="00C245A0"/>
    <w:rsid w:val="00C548C0"/>
    <w:rsid w:val="00C94856"/>
    <w:rsid w:val="00CA0286"/>
    <w:rsid w:val="00D65C59"/>
    <w:rsid w:val="00DC6372"/>
    <w:rsid w:val="00DE05E0"/>
    <w:rsid w:val="00DE7D02"/>
    <w:rsid w:val="00DF44EA"/>
    <w:rsid w:val="00E24B40"/>
    <w:rsid w:val="00E46926"/>
    <w:rsid w:val="00E86D1D"/>
    <w:rsid w:val="00E95B24"/>
    <w:rsid w:val="00EA3B4B"/>
    <w:rsid w:val="00EC07F3"/>
    <w:rsid w:val="00F00C61"/>
    <w:rsid w:val="00F021A2"/>
    <w:rsid w:val="00F53926"/>
    <w:rsid w:val="00F56875"/>
    <w:rsid w:val="00FA0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B3ADB"/>
  <w15:chartTrackingRefBased/>
  <w15:docId w15:val="{F3CF84AD-AD0C-514B-ADEB-D97151A6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EA3"/>
    <w:rPr>
      <w:rFonts w:ascii="Times New Roman" w:eastAsia="Times New Roman" w:hAnsi="Times New Roman" w:cs="Times New Roman"/>
    </w:rPr>
  </w:style>
  <w:style w:type="paragraph" w:styleId="Heading1">
    <w:name w:val="heading 1"/>
    <w:basedOn w:val="Normal"/>
    <w:link w:val="Heading1Char"/>
    <w:qFormat/>
    <w:rsid w:val="00C245A0"/>
    <w:pPr>
      <w:keepNext/>
      <w:overflowPunct w:val="0"/>
      <w:autoSpaceDE w:val="0"/>
      <w:autoSpaceDN w:val="0"/>
      <w:jc w:val="center"/>
      <w:outlineLvl w:val="0"/>
    </w:pPr>
    <w:rPr>
      <w:rFonts w:eastAsia="Calibri"/>
      <w:i/>
      <w:i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5C59"/>
    <w:pPr>
      <w:spacing w:before="100" w:beforeAutospacing="1" w:after="100" w:afterAutospacing="1"/>
    </w:pPr>
  </w:style>
  <w:style w:type="paragraph" w:customStyle="1" w:styleId="Formbodyparagraph">
    <w:name w:val="+Form body paragraph"/>
    <w:basedOn w:val="Normal"/>
    <w:qFormat/>
    <w:rsid w:val="00AF734D"/>
    <w:pPr>
      <w:spacing w:after="160"/>
    </w:pPr>
    <w:rPr>
      <w:rFonts w:ascii="Arial" w:eastAsiaTheme="minorEastAsia" w:hAnsi="Arial" w:cs="Arial"/>
      <w:sz w:val="22"/>
      <w:szCs w:val="22"/>
    </w:rPr>
  </w:style>
  <w:style w:type="paragraph" w:styleId="ListParagraph">
    <w:name w:val="List Paragraph"/>
    <w:basedOn w:val="Normal"/>
    <w:uiPriority w:val="34"/>
    <w:qFormat/>
    <w:rsid w:val="009564C3"/>
    <w:pPr>
      <w:spacing w:line="259" w:lineRule="auto"/>
      <w:ind w:left="720"/>
      <w:contextualSpacing/>
    </w:pPr>
    <w:rPr>
      <w:rFonts w:eastAsiaTheme="minorHAnsi" w:cstheme="minorBidi"/>
      <w:sz w:val="22"/>
    </w:rPr>
  </w:style>
  <w:style w:type="paragraph" w:styleId="BodyText">
    <w:name w:val="Body Text"/>
    <w:basedOn w:val="Normal"/>
    <w:link w:val="BodyTextChar"/>
    <w:rsid w:val="009564C3"/>
    <w:rPr>
      <w:sz w:val="22"/>
    </w:rPr>
  </w:style>
  <w:style w:type="character" w:customStyle="1" w:styleId="BodyTextChar">
    <w:name w:val="Body Text Char"/>
    <w:basedOn w:val="DefaultParagraphFont"/>
    <w:link w:val="BodyText"/>
    <w:rsid w:val="009564C3"/>
    <w:rPr>
      <w:rFonts w:ascii="Times New Roman" w:eastAsia="Times New Roman" w:hAnsi="Times New Roman" w:cs="Times New Roman"/>
      <w:sz w:val="22"/>
    </w:rPr>
  </w:style>
  <w:style w:type="paragraph" w:styleId="Footer">
    <w:name w:val="footer"/>
    <w:basedOn w:val="Normal"/>
    <w:link w:val="FooterChar"/>
    <w:uiPriority w:val="99"/>
    <w:unhideWhenUsed/>
    <w:rsid w:val="003A69F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A69F2"/>
  </w:style>
  <w:style w:type="character" w:styleId="PageNumber">
    <w:name w:val="page number"/>
    <w:basedOn w:val="DefaultParagraphFont"/>
    <w:uiPriority w:val="99"/>
    <w:semiHidden/>
    <w:unhideWhenUsed/>
    <w:rsid w:val="003A69F2"/>
  </w:style>
  <w:style w:type="paragraph" w:styleId="Revision">
    <w:name w:val="Revision"/>
    <w:hidden/>
    <w:uiPriority w:val="99"/>
    <w:semiHidden/>
    <w:rsid w:val="0019356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93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56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93569"/>
    <w:rPr>
      <w:sz w:val="16"/>
      <w:szCs w:val="16"/>
    </w:rPr>
  </w:style>
  <w:style w:type="paragraph" w:styleId="CommentText">
    <w:name w:val="annotation text"/>
    <w:basedOn w:val="Normal"/>
    <w:link w:val="CommentTextChar"/>
    <w:uiPriority w:val="99"/>
    <w:semiHidden/>
    <w:unhideWhenUsed/>
    <w:rsid w:val="00193569"/>
    <w:rPr>
      <w:sz w:val="20"/>
      <w:szCs w:val="20"/>
    </w:rPr>
  </w:style>
  <w:style w:type="character" w:customStyle="1" w:styleId="CommentTextChar">
    <w:name w:val="Comment Text Char"/>
    <w:basedOn w:val="DefaultParagraphFont"/>
    <w:link w:val="CommentText"/>
    <w:uiPriority w:val="99"/>
    <w:semiHidden/>
    <w:rsid w:val="001935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3569"/>
    <w:rPr>
      <w:b/>
      <w:bCs/>
    </w:rPr>
  </w:style>
  <w:style w:type="character" w:customStyle="1" w:styleId="CommentSubjectChar">
    <w:name w:val="Comment Subject Char"/>
    <w:basedOn w:val="CommentTextChar"/>
    <w:link w:val="CommentSubject"/>
    <w:uiPriority w:val="99"/>
    <w:semiHidden/>
    <w:rsid w:val="00193569"/>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6312DA"/>
    <w:pPr>
      <w:widowControl w:val="0"/>
      <w:autoSpaceDE w:val="0"/>
      <w:autoSpaceDN w:val="0"/>
      <w:ind w:left="103"/>
    </w:pPr>
    <w:rPr>
      <w:rFonts w:ascii="Cambria" w:eastAsia="Cambria" w:hAnsi="Cambria" w:cs="Cambria"/>
      <w:sz w:val="22"/>
      <w:szCs w:val="22"/>
    </w:rPr>
  </w:style>
  <w:style w:type="character" w:styleId="Hyperlink">
    <w:name w:val="Hyperlink"/>
    <w:basedOn w:val="DefaultParagraphFont"/>
    <w:uiPriority w:val="99"/>
    <w:unhideWhenUsed/>
    <w:rsid w:val="00F021A2"/>
    <w:rPr>
      <w:color w:val="0563C1" w:themeColor="hyperlink"/>
      <w:u w:val="single"/>
    </w:rPr>
  </w:style>
  <w:style w:type="character" w:styleId="UnresolvedMention">
    <w:name w:val="Unresolved Mention"/>
    <w:basedOn w:val="DefaultParagraphFont"/>
    <w:uiPriority w:val="99"/>
    <w:semiHidden/>
    <w:unhideWhenUsed/>
    <w:rsid w:val="00F021A2"/>
    <w:rPr>
      <w:color w:val="605E5C"/>
      <w:shd w:val="clear" w:color="auto" w:fill="E1DFDD"/>
    </w:rPr>
  </w:style>
  <w:style w:type="character" w:customStyle="1" w:styleId="Heading1Char">
    <w:name w:val="Heading 1 Char"/>
    <w:basedOn w:val="DefaultParagraphFont"/>
    <w:link w:val="Heading1"/>
    <w:rsid w:val="00C245A0"/>
    <w:rPr>
      <w:rFonts w:ascii="Times New Roman" w:eastAsia="Calibri" w:hAnsi="Times New Roman" w:cs="Times New Roman"/>
      <w:i/>
      <w:iCs/>
      <w:kern w:val="36"/>
    </w:rPr>
  </w:style>
  <w:style w:type="paragraph" w:styleId="Title">
    <w:name w:val="Title"/>
    <w:basedOn w:val="Normal"/>
    <w:link w:val="TitleChar"/>
    <w:uiPriority w:val="10"/>
    <w:qFormat/>
    <w:rsid w:val="00C245A0"/>
    <w:pPr>
      <w:jc w:val="center"/>
    </w:pPr>
    <w:rPr>
      <w:rFonts w:ascii="Arial" w:hAnsi="Arial"/>
      <w:b/>
      <w:spacing w:val="-4"/>
      <w:sz w:val="28"/>
      <w:szCs w:val="20"/>
    </w:rPr>
  </w:style>
  <w:style w:type="character" w:customStyle="1" w:styleId="TitleChar">
    <w:name w:val="Title Char"/>
    <w:basedOn w:val="DefaultParagraphFont"/>
    <w:link w:val="Title"/>
    <w:uiPriority w:val="10"/>
    <w:rsid w:val="00C245A0"/>
    <w:rPr>
      <w:rFonts w:ascii="Arial" w:eastAsia="Times New Roman" w:hAnsi="Arial" w:cs="Times New Roman"/>
      <w:b/>
      <w:spacing w:val="-4"/>
      <w:sz w:val="28"/>
      <w:szCs w:val="20"/>
    </w:rPr>
  </w:style>
  <w:style w:type="paragraph" w:styleId="Header">
    <w:name w:val="header"/>
    <w:basedOn w:val="Normal"/>
    <w:link w:val="HeaderChar"/>
    <w:uiPriority w:val="99"/>
    <w:unhideWhenUsed/>
    <w:rsid w:val="00C154BF"/>
    <w:pPr>
      <w:tabs>
        <w:tab w:val="center" w:pos="4680"/>
        <w:tab w:val="right" w:pos="9360"/>
      </w:tabs>
    </w:pPr>
  </w:style>
  <w:style w:type="character" w:customStyle="1" w:styleId="HeaderChar">
    <w:name w:val="Header Char"/>
    <w:basedOn w:val="DefaultParagraphFont"/>
    <w:link w:val="Header"/>
    <w:uiPriority w:val="99"/>
    <w:rsid w:val="00C154B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19145">
      <w:bodyDiv w:val="1"/>
      <w:marLeft w:val="0"/>
      <w:marRight w:val="0"/>
      <w:marTop w:val="0"/>
      <w:marBottom w:val="0"/>
      <w:divBdr>
        <w:top w:val="none" w:sz="0" w:space="0" w:color="auto"/>
        <w:left w:val="none" w:sz="0" w:space="0" w:color="auto"/>
        <w:bottom w:val="none" w:sz="0" w:space="0" w:color="auto"/>
        <w:right w:val="none" w:sz="0" w:space="0" w:color="auto"/>
      </w:divBdr>
      <w:divsChild>
        <w:div w:id="1443257395">
          <w:marLeft w:val="0"/>
          <w:marRight w:val="0"/>
          <w:marTop w:val="0"/>
          <w:marBottom w:val="0"/>
          <w:divBdr>
            <w:top w:val="none" w:sz="0" w:space="0" w:color="auto"/>
            <w:left w:val="none" w:sz="0" w:space="0" w:color="auto"/>
            <w:bottom w:val="none" w:sz="0" w:space="0" w:color="auto"/>
            <w:right w:val="none" w:sz="0" w:space="0" w:color="auto"/>
          </w:divBdr>
          <w:divsChild>
            <w:div w:id="2056812453">
              <w:marLeft w:val="0"/>
              <w:marRight w:val="0"/>
              <w:marTop w:val="0"/>
              <w:marBottom w:val="0"/>
              <w:divBdr>
                <w:top w:val="none" w:sz="0" w:space="0" w:color="auto"/>
                <w:left w:val="none" w:sz="0" w:space="0" w:color="auto"/>
                <w:bottom w:val="none" w:sz="0" w:space="0" w:color="auto"/>
                <w:right w:val="none" w:sz="0" w:space="0" w:color="auto"/>
              </w:divBdr>
              <w:divsChild>
                <w:div w:id="2041396838">
                  <w:marLeft w:val="0"/>
                  <w:marRight w:val="0"/>
                  <w:marTop w:val="0"/>
                  <w:marBottom w:val="0"/>
                  <w:divBdr>
                    <w:top w:val="none" w:sz="0" w:space="0" w:color="auto"/>
                    <w:left w:val="none" w:sz="0" w:space="0" w:color="auto"/>
                    <w:bottom w:val="none" w:sz="0" w:space="0" w:color="auto"/>
                    <w:right w:val="none" w:sz="0" w:space="0" w:color="auto"/>
                  </w:divBdr>
                </w:div>
              </w:divsChild>
            </w:div>
            <w:div w:id="841315905">
              <w:marLeft w:val="0"/>
              <w:marRight w:val="0"/>
              <w:marTop w:val="0"/>
              <w:marBottom w:val="0"/>
              <w:divBdr>
                <w:top w:val="none" w:sz="0" w:space="0" w:color="auto"/>
                <w:left w:val="none" w:sz="0" w:space="0" w:color="auto"/>
                <w:bottom w:val="none" w:sz="0" w:space="0" w:color="auto"/>
                <w:right w:val="none" w:sz="0" w:space="0" w:color="auto"/>
              </w:divBdr>
              <w:divsChild>
                <w:div w:id="1075515488">
                  <w:marLeft w:val="0"/>
                  <w:marRight w:val="0"/>
                  <w:marTop w:val="0"/>
                  <w:marBottom w:val="0"/>
                  <w:divBdr>
                    <w:top w:val="none" w:sz="0" w:space="0" w:color="auto"/>
                    <w:left w:val="none" w:sz="0" w:space="0" w:color="auto"/>
                    <w:bottom w:val="none" w:sz="0" w:space="0" w:color="auto"/>
                    <w:right w:val="none" w:sz="0" w:space="0" w:color="auto"/>
                  </w:divBdr>
                  <w:divsChild>
                    <w:div w:id="690031258">
                      <w:marLeft w:val="0"/>
                      <w:marRight w:val="0"/>
                      <w:marTop w:val="0"/>
                      <w:marBottom w:val="0"/>
                      <w:divBdr>
                        <w:top w:val="none" w:sz="0" w:space="0" w:color="auto"/>
                        <w:left w:val="none" w:sz="0" w:space="0" w:color="auto"/>
                        <w:bottom w:val="none" w:sz="0" w:space="0" w:color="auto"/>
                        <w:right w:val="none" w:sz="0" w:space="0" w:color="auto"/>
                      </w:divBdr>
                    </w:div>
                    <w:div w:id="11839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4462">
          <w:marLeft w:val="0"/>
          <w:marRight w:val="0"/>
          <w:marTop w:val="0"/>
          <w:marBottom w:val="0"/>
          <w:divBdr>
            <w:top w:val="none" w:sz="0" w:space="0" w:color="auto"/>
            <w:left w:val="none" w:sz="0" w:space="0" w:color="auto"/>
            <w:bottom w:val="none" w:sz="0" w:space="0" w:color="auto"/>
            <w:right w:val="none" w:sz="0" w:space="0" w:color="auto"/>
          </w:divBdr>
          <w:divsChild>
            <w:div w:id="1043869546">
              <w:marLeft w:val="0"/>
              <w:marRight w:val="0"/>
              <w:marTop w:val="0"/>
              <w:marBottom w:val="0"/>
              <w:divBdr>
                <w:top w:val="none" w:sz="0" w:space="0" w:color="auto"/>
                <w:left w:val="none" w:sz="0" w:space="0" w:color="auto"/>
                <w:bottom w:val="none" w:sz="0" w:space="0" w:color="auto"/>
                <w:right w:val="none" w:sz="0" w:space="0" w:color="auto"/>
              </w:divBdr>
              <w:divsChild>
                <w:div w:id="2019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761833">
      <w:bodyDiv w:val="1"/>
      <w:marLeft w:val="0"/>
      <w:marRight w:val="0"/>
      <w:marTop w:val="0"/>
      <w:marBottom w:val="0"/>
      <w:divBdr>
        <w:top w:val="none" w:sz="0" w:space="0" w:color="auto"/>
        <w:left w:val="none" w:sz="0" w:space="0" w:color="auto"/>
        <w:bottom w:val="none" w:sz="0" w:space="0" w:color="auto"/>
        <w:right w:val="none" w:sz="0" w:space="0" w:color="auto"/>
      </w:divBdr>
    </w:div>
    <w:div w:id="1220556188">
      <w:bodyDiv w:val="1"/>
      <w:marLeft w:val="0"/>
      <w:marRight w:val="0"/>
      <w:marTop w:val="0"/>
      <w:marBottom w:val="0"/>
      <w:divBdr>
        <w:top w:val="none" w:sz="0" w:space="0" w:color="auto"/>
        <w:left w:val="none" w:sz="0" w:space="0" w:color="auto"/>
        <w:bottom w:val="none" w:sz="0" w:space="0" w:color="auto"/>
        <w:right w:val="none" w:sz="0" w:space="0" w:color="auto"/>
      </w:divBdr>
    </w:div>
    <w:div w:id="1278020862">
      <w:bodyDiv w:val="1"/>
      <w:marLeft w:val="0"/>
      <w:marRight w:val="0"/>
      <w:marTop w:val="0"/>
      <w:marBottom w:val="0"/>
      <w:divBdr>
        <w:top w:val="none" w:sz="0" w:space="0" w:color="auto"/>
        <w:left w:val="none" w:sz="0" w:space="0" w:color="auto"/>
        <w:bottom w:val="none" w:sz="0" w:space="0" w:color="auto"/>
        <w:right w:val="none" w:sz="0" w:space="0" w:color="auto"/>
      </w:divBdr>
    </w:div>
    <w:div w:id="1628774957">
      <w:bodyDiv w:val="1"/>
      <w:marLeft w:val="0"/>
      <w:marRight w:val="0"/>
      <w:marTop w:val="0"/>
      <w:marBottom w:val="0"/>
      <w:divBdr>
        <w:top w:val="none" w:sz="0" w:space="0" w:color="auto"/>
        <w:left w:val="none" w:sz="0" w:space="0" w:color="auto"/>
        <w:bottom w:val="none" w:sz="0" w:space="0" w:color="auto"/>
        <w:right w:val="none" w:sz="0" w:space="0" w:color="auto"/>
      </w:divBdr>
    </w:div>
    <w:div w:id="171542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lcommission.org/Student-Resources/june-2018-action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4217</Words>
  <Characters>24038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 Ribeiro</dc:creator>
  <cp:keywords/>
  <dc:description/>
  <cp:lastModifiedBy>Solange Ribeiro</cp:lastModifiedBy>
  <cp:revision>3</cp:revision>
  <dcterms:created xsi:type="dcterms:W3CDTF">2018-12-07T15:54:00Z</dcterms:created>
  <dcterms:modified xsi:type="dcterms:W3CDTF">2018-12-12T15:47:00Z</dcterms:modified>
</cp:coreProperties>
</file>